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17E6A" w14:textId="2AAAC935" w:rsidR="00C80EBF" w:rsidRDefault="00C80EBF" w:rsidP="00C80EBF">
      <w:pPr>
        <w:pStyle w:val="CRCoverPage"/>
        <w:tabs>
          <w:tab w:val="right" w:pos="9639"/>
        </w:tabs>
        <w:spacing w:after="0"/>
        <w:jc w:val="center"/>
        <w:rPr>
          <w:b/>
          <w:sz w:val="22"/>
          <w:lang w:val="en-US"/>
        </w:rPr>
      </w:pPr>
      <w:bookmarkStart w:id="0" w:name="OLE_LINK190"/>
      <w:r>
        <w:rPr>
          <w:b/>
          <w:sz w:val="22"/>
          <w:lang w:val="en-US"/>
        </w:rPr>
        <w:t>3GPP TSG-RAN WG2 Meeting #12</w:t>
      </w:r>
      <w:r w:rsidR="00563402">
        <w:rPr>
          <w:b/>
          <w:sz w:val="22"/>
          <w:lang w:val="en-US"/>
        </w:rPr>
        <w:t>8</w:t>
      </w:r>
      <w:r>
        <w:rPr>
          <w:b/>
          <w:sz w:val="22"/>
          <w:lang w:val="en-US"/>
        </w:rPr>
        <w:tab/>
      </w:r>
      <w:bookmarkStart w:id="1" w:name="OLE_LINK170"/>
      <w:r w:rsidR="00DF7D82" w:rsidRPr="00DF7D82">
        <w:rPr>
          <w:b/>
          <w:sz w:val="22"/>
          <w:lang w:val="en-US"/>
        </w:rPr>
        <w:t>R2-2409870</w:t>
      </w:r>
      <w:bookmarkEnd w:id="1"/>
    </w:p>
    <w:p w14:paraId="2E4B8472" w14:textId="3C0BE9DC" w:rsidR="00C80EBF" w:rsidRDefault="00563402" w:rsidP="00C80EBF">
      <w:pPr>
        <w:pStyle w:val="CRCoverPage"/>
        <w:tabs>
          <w:tab w:val="right" w:pos="9639"/>
        </w:tabs>
        <w:spacing w:after="0"/>
        <w:rPr>
          <w:b/>
          <w:sz w:val="22"/>
          <w:lang w:val="en-US"/>
        </w:rPr>
      </w:pPr>
      <w:r>
        <w:rPr>
          <w:b/>
          <w:sz w:val="22"/>
          <w:lang w:val="en-US"/>
        </w:rPr>
        <w:t>Orlando</w:t>
      </w:r>
      <w:r w:rsidR="00C80EBF">
        <w:rPr>
          <w:b/>
          <w:sz w:val="22"/>
          <w:lang w:val="en-US"/>
        </w:rPr>
        <w:t xml:space="preserve">, </w:t>
      </w:r>
      <w:r>
        <w:rPr>
          <w:b/>
          <w:sz w:val="22"/>
          <w:lang w:val="en-US"/>
        </w:rPr>
        <w:t>USA</w:t>
      </w:r>
      <w:r w:rsidR="00C80EBF">
        <w:rPr>
          <w:b/>
          <w:sz w:val="22"/>
          <w:lang w:val="en-US"/>
        </w:rPr>
        <w:t xml:space="preserve">, </w:t>
      </w:r>
      <w:r>
        <w:rPr>
          <w:b/>
          <w:sz w:val="22"/>
          <w:lang w:val="en-US"/>
        </w:rPr>
        <w:t>Nov.</w:t>
      </w:r>
      <w:r w:rsidR="00C80EBF">
        <w:rPr>
          <w:b/>
          <w:sz w:val="22"/>
          <w:lang w:val="en-US"/>
        </w:rPr>
        <w:t xml:space="preserve"> 1</w:t>
      </w:r>
      <w:r>
        <w:rPr>
          <w:b/>
          <w:sz w:val="22"/>
          <w:lang w:val="en-US"/>
        </w:rPr>
        <w:t>8</w:t>
      </w:r>
      <w:r w:rsidR="00C80EBF">
        <w:rPr>
          <w:b/>
          <w:sz w:val="22"/>
          <w:vertAlign w:val="superscript"/>
          <w:lang w:val="en-US"/>
        </w:rPr>
        <w:t>th</w:t>
      </w:r>
      <w:r w:rsidR="00C80EBF">
        <w:rPr>
          <w:b/>
          <w:sz w:val="22"/>
          <w:lang w:val="en-US"/>
        </w:rPr>
        <w:t xml:space="preserve">~ </w:t>
      </w:r>
      <w:r>
        <w:rPr>
          <w:b/>
          <w:sz w:val="22"/>
          <w:lang w:val="en-US"/>
        </w:rPr>
        <w:t>Nov</w:t>
      </w:r>
      <w:r w:rsidR="00C80EBF">
        <w:rPr>
          <w:b/>
          <w:sz w:val="22"/>
          <w:lang w:val="en-US"/>
        </w:rPr>
        <w:t xml:space="preserve"> </w:t>
      </w:r>
      <w:r>
        <w:rPr>
          <w:b/>
          <w:sz w:val="22"/>
          <w:lang w:val="en-US"/>
        </w:rPr>
        <w:t>22</w:t>
      </w:r>
      <w:r>
        <w:rPr>
          <w:b/>
          <w:sz w:val="22"/>
          <w:vertAlign w:val="superscript"/>
          <w:lang w:val="en-US"/>
        </w:rPr>
        <w:t>nd</w:t>
      </w:r>
      <w:r w:rsidR="00C80EBF">
        <w:rPr>
          <w:b/>
          <w:sz w:val="22"/>
          <w:lang w:val="en-US"/>
        </w:rPr>
        <w:t xml:space="preserve">, 2024       </w:t>
      </w:r>
      <w:bookmarkEnd w:id="0"/>
      <w:r w:rsidR="00C80EBF">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4F76E275"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0A6DB5">
        <w:rPr>
          <w:sz w:val="22"/>
          <w:szCs w:val="22"/>
        </w:rPr>
        <w:t>2.2</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01896B14" w:rsidR="003D3585" w:rsidRPr="003D3585" w:rsidRDefault="003D3585" w:rsidP="003D3585">
      <w:pPr>
        <w:pStyle w:val="3GPPHeader"/>
        <w:rPr>
          <w:sz w:val="22"/>
          <w:szCs w:val="22"/>
        </w:rPr>
      </w:pPr>
      <w:r>
        <w:rPr>
          <w:sz w:val="22"/>
          <w:szCs w:val="22"/>
        </w:rPr>
        <w:t>Title:</w:t>
      </w:r>
      <w:r>
        <w:rPr>
          <w:sz w:val="22"/>
          <w:szCs w:val="22"/>
        </w:rPr>
        <w:tab/>
      </w:r>
      <w:bookmarkStart w:id="2" w:name="OLE_LINK83"/>
      <w:bookmarkStart w:id="3" w:name="OLE_LINK41"/>
      <w:r w:rsidR="000A6DB5">
        <w:rPr>
          <w:sz w:val="22"/>
          <w:szCs w:val="22"/>
        </w:rPr>
        <w:t>Further Discussion on LCM for UE-side Model</w:t>
      </w:r>
      <w:bookmarkEnd w:id="2"/>
    </w:p>
    <w:bookmarkEnd w:id="3"/>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Heading1"/>
      </w:pPr>
      <w:bookmarkStart w:id="4" w:name="_Ref488331639"/>
      <w:r>
        <w:t>Introduction</w:t>
      </w:r>
      <w:bookmarkEnd w:id="4"/>
    </w:p>
    <w:p w14:paraId="6E868C45" w14:textId="1017E72D" w:rsidR="0028217E" w:rsidRDefault="0031508F" w:rsidP="005E62EE">
      <w:pPr>
        <w:spacing w:before="120"/>
        <w:rPr>
          <w:rFonts w:ascii="Times New Roman" w:hAnsi="Times New Roman"/>
        </w:rPr>
      </w:pPr>
      <w:bookmarkStart w:id="5" w:name="OLE_LINK32"/>
      <w:r w:rsidRPr="0031508F">
        <w:rPr>
          <w:rFonts w:ascii="Times New Roman" w:hAnsi="Times New Roman"/>
        </w:rPr>
        <w:t xml:space="preserve">During the RAN2#127 meeting, significant progress was made concerning the functionality-based LCM for the UE-side model, specifically for the use case of beam management. Additionally, one </w:t>
      </w:r>
      <w:r w:rsidR="00A176D9">
        <w:rPr>
          <w:rFonts w:ascii="Times New Roman" w:hAnsi="Times New Roman"/>
        </w:rPr>
        <w:t>LS</w:t>
      </w:r>
      <w:r w:rsidRPr="0031508F">
        <w:rPr>
          <w:rFonts w:ascii="Times New Roman" w:hAnsi="Times New Roman"/>
        </w:rPr>
        <w:t xml:space="preserve">[1] was </w:t>
      </w:r>
      <w:r w:rsidR="00A176D9">
        <w:rPr>
          <w:rFonts w:ascii="Times New Roman" w:hAnsi="Times New Roman"/>
        </w:rPr>
        <w:t>sent</w:t>
      </w:r>
      <w:r w:rsidRPr="0031508F">
        <w:rPr>
          <w:rFonts w:ascii="Times New Roman" w:hAnsi="Times New Roman"/>
        </w:rPr>
        <w:t xml:space="preserve"> to RAN1, containing questions whose answers are essential for facilitating further progress in RAN2.</w:t>
      </w:r>
    </w:p>
    <w:p w14:paraId="000C59C1" w14:textId="21BB6F87" w:rsidR="000B678F" w:rsidRDefault="000B678F" w:rsidP="005E62EE">
      <w:pPr>
        <w:spacing w:before="120"/>
        <w:rPr>
          <w:rFonts w:ascii="Times New Roman" w:hAnsi="Times New Roman"/>
        </w:rPr>
      </w:pPr>
      <w:r w:rsidRPr="000B678F">
        <w:rPr>
          <w:rFonts w:ascii="Times New Roman" w:hAnsi="Times New Roman"/>
        </w:rPr>
        <w:t>During the RAN2#127bis meeting, the following agreement was made regarding the configuration of the UE for data collection and model training:</w:t>
      </w:r>
    </w:p>
    <w:tbl>
      <w:tblPr>
        <w:tblStyle w:val="TableGrid"/>
        <w:tblW w:w="9089" w:type="dxa"/>
        <w:tblInd w:w="0" w:type="dxa"/>
        <w:tblLook w:val="04A0" w:firstRow="1" w:lastRow="0" w:firstColumn="1" w:lastColumn="0" w:noHBand="0" w:noVBand="1"/>
      </w:tblPr>
      <w:tblGrid>
        <w:gridCol w:w="9089"/>
      </w:tblGrid>
      <w:tr w:rsidR="000B678F" w14:paraId="3BE7EB62" w14:textId="77777777" w:rsidTr="00D90F4F">
        <w:trPr>
          <w:trHeight w:val="899"/>
        </w:trPr>
        <w:tc>
          <w:tcPr>
            <w:tcW w:w="9089" w:type="dxa"/>
          </w:tcPr>
          <w:p w14:paraId="334A13D7" w14:textId="5D0D5A90" w:rsidR="000B678F" w:rsidRPr="000B678F" w:rsidRDefault="000B678F" w:rsidP="000B678F">
            <w:pPr>
              <w:pStyle w:val="Agreement"/>
              <w:rPr>
                <w:b w:val="0"/>
                <w:bCs/>
                <w:lang w:val="en-US" w:eastAsia="zh-CN"/>
              </w:rPr>
            </w:pPr>
            <w:bookmarkStart w:id="6" w:name="OLE_LINK3"/>
            <w:r w:rsidRPr="000B678F">
              <w:rPr>
                <w:b w:val="0"/>
                <w:bCs/>
                <w:lang w:val="en-US" w:eastAsia="zh-CN"/>
              </w:rPr>
              <w:t xml:space="preserve">Data collection initiation and configuration for data collection is under network control.  FFS how the NW determines whether data collection should be initiated (e.g. via UE requests (UE directly or UE server)  </w:t>
            </w:r>
            <w:bookmarkEnd w:id="6"/>
          </w:p>
        </w:tc>
      </w:tr>
    </w:tbl>
    <w:p w14:paraId="63601CBA" w14:textId="14EBFCBD" w:rsidR="000B678F" w:rsidRDefault="000B678F" w:rsidP="005E62EE">
      <w:pPr>
        <w:spacing w:before="120"/>
        <w:rPr>
          <w:rFonts w:ascii="Times New Roman" w:hAnsi="Times New Roman"/>
          <w:lang w:val="en-US"/>
        </w:rPr>
      </w:pPr>
      <w:r w:rsidRPr="000B678F">
        <w:rPr>
          <w:rFonts w:ascii="Times New Roman" w:hAnsi="Times New Roman"/>
          <w:lang w:val="en-US"/>
        </w:rPr>
        <w:t>Furthermore, the applicable functionality report was discussed and the following agreement was reached:</w:t>
      </w:r>
    </w:p>
    <w:p w14:paraId="2F5F2895" w14:textId="77777777" w:rsidR="000B678F" w:rsidRDefault="000B678F" w:rsidP="000B678F">
      <w:pPr>
        <w:pStyle w:val="Doc-text2"/>
        <w:pBdr>
          <w:top w:val="single" w:sz="4" w:space="1" w:color="auto"/>
          <w:left w:val="single" w:sz="4" w:space="4" w:color="auto"/>
          <w:bottom w:val="single" w:sz="4" w:space="1" w:color="auto"/>
          <w:right w:val="single" w:sz="4" w:space="4" w:color="auto"/>
        </w:pBdr>
        <w:ind w:leftChars="29" w:left="421"/>
        <w:rPr>
          <w:rFonts w:eastAsia="MS Mincho"/>
          <w:b/>
          <w:bCs/>
          <w:lang w:val="en-US" w:eastAsia="zh-CN"/>
        </w:rPr>
      </w:pPr>
      <w:r>
        <w:rPr>
          <w:b/>
          <w:bCs/>
          <w:lang w:val="en-US" w:eastAsia="zh-CN"/>
        </w:rPr>
        <w:t>Agreements for BM</w:t>
      </w:r>
    </w:p>
    <w:p w14:paraId="70A49DEA" w14:textId="77777777" w:rsidR="000B678F" w:rsidRDefault="000B678F" w:rsidP="000B678F">
      <w:pPr>
        <w:pStyle w:val="Agreement"/>
        <w:numPr>
          <w:ilvl w:val="0"/>
          <w:numId w:val="12"/>
        </w:numPr>
        <w:pBdr>
          <w:top w:val="single" w:sz="4" w:space="1" w:color="auto"/>
          <w:left w:val="single" w:sz="4" w:space="4" w:color="auto"/>
          <w:bottom w:val="single" w:sz="4" w:space="1" w:color="auto"/>
          <w:right w:val="single" w:sz="4" w:space="4" w:color="auto"/>
        </w:pBdr>
        <w:tabs>
          <w:tab w:val="left" w:pos="420"/>
        </w:tabs>
        <w:ind w:leftChars="29" w:left="418"/>
        <w:rPr>
          <w:b w:val="0"/>
          <w:lang w:val="en-US" w:eastAsia="zh-CN"/>
        </w:rPr>
      </w:pPr>
      <w:r>
        <w:rPr>
          <w:b w:val="0"/>
          <w:lang w:val="en-US" w:eastAsia="zh-CN"/>
        </w:rPr>
        <w:t xml:space="preserve">UAI is supported and </w:t>
      </w:r>
      <w:proofErr w:type="spellStart"/>
      <w:r>
        <w:rPr>
          <w:b w:val="0"/>
          <w:lang w:val="en-US" w:eastAsia="zh-CN"/>
        </w:rPr>
        <w:t>RRCReconfigurationComplete</w:t>
      </w:r>
      <w:proofErr w:type="spellEnd"/>
      <w:r>
        <w:rPr>
          <w:b w:val="0"/>
          <w:lang w:val="en-US" w:eastAsia="zh-CN"/>
        </w:rPr>
        <w:t xml:space="preserve"> message can be used to report applicable functionality.   We should aim to align the design on how the applicable functionality are signaled.   FFS on the applicability reporting content.   </w:t>
      </w:r>
    </w:p>
    <w:p w14:paraId="764B0647" w14:textId="77777777" w:rsidR="000B678F" w:rsidRDefault="000B678F" w:rsidP="000B678F">
      <w:pPr>
        <w:pStyle w:val="Agreement"/>
        <w:numPr>
          <w:ilvl w:val="0"/>
          <w:numId w:val="12"/>
        </w:numPr>
        <w:pBdr>
          <w:top w:val="single" w:sz="4" w:space="1" w:color="auto"/>
          <w:left w:val="single" w:sz="4" w:space="4" w:color="auto"/>
          <w:bottom w:val="single" w:sz="4" w:space="1" w:color="auto"/>
          <w:right w:val="single" w:sz="4" w:space="4" w:color="auto"/>
        </w:pBdr>
        <w:tabs>
          <w:tab w:val="left" w:pos="420"/>
        </w:tabs>
        <w:ind w:leftChars="29" w:left="418"/>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373CBDC4" w14:textId="77777777" w:rsidR="000B678F" w:rsidRDefault="000B678F" w:rsidP="000B678F">
      <w:pPr>
        <w:pStyle w:val="Agreement"/>
        <w:numPr>
          <w:ilvl w:val="0"/>
          <w:numId w:val="12"/>
        </w:numPr>
        <w:pBdr>
          <w:top w:val="single" w:sz="4" w:space="1" w:color="auto"/>
          <w:left w:val="single" w:sz="4" w:space="4" w:color="auto"/>
          <w:bottom w:val="single" w:sz="4" w:space="1" w:color="auto"/>
          <w:right w:val="single" w:sz="4" w:space="4" w:color="auto"/>
        </w:pBdr>
        <w:tabs>
          <w:tab w:val="left" w:pos="420"/>
        </w:tabs>
        <w:ind w:leftChars="29" w:left="418"/>
        <w:rPr>
          <w:b w:val="0"/>
          <w:lang w:val="en-US" w:eastAsia="zh-CN"/>
        </w:rPr>
      </w:pPr>
      <w:bookmarkStart w:id="7" w:name="OLE_LINK33"/>
      <w:r>
        <w:rPr>
          <w:b w:val="0"/>
          <w:lang w:val="en-US" w:eastAsia="zh-CN"/>
        </w:rPr>
        <w:t>UE can report to the network when an applicable AI functionality becomes non-applicable.  FFS how this is signaled (e.g. explicitly/implicitly).  Consider different scenarios, whether it is regarding an active functionality)</w:t>
      </w:r>
    </w:p>
    <w:bookmarkEnd w:id="7"/>
    <w:p w14:paraId="3048D84E" w14:textId="77777777" w:rsidR="000B678F" w:rsidRDefault="000B678F" w:rsidP="000B678F">
      <w:pPr>
        <w:pStyle w:val="Agreement"/>
        <w:numPr>
          <w:ilvl w:val="0"/>
          <w:numId w:val="12"/>
        </w:numPr>
        <w:pBdr>
          <w:top w:val="single" w:sz="4" w:space="1" w:color="auto"/>
          <w:left w:val="single" w:sz="4" w:space="4" w:color="auto"/>
          <w:bottom w:val="single" w:sz="4" w:space="1" w:color="auto"/>
          <w:right w:val="single" w:sz="4" w:space="4" w:color="auto"/>
        </w:pBdr>
        <w:tabs>
          <w:tab w:val="left" w:pos="420"/>
        </w:tabs>
        <w:ind w:leftChars="29" w:left="418"/>
        <w:rPr>
          <w:b w:val="0"/>
          <w:lang w:val="en-US" w:eastAsia="zh-CN"/>
        </w:rPr>
      </w:pPr>
      <w:r>
        <w:rPr>
          <w:b w:val="0"/>
          <w:lang w:val="en-US" w:eastAsia="zh-CN"/>
        </w:rPr>
        <w:t xml:space="preserve">Data collection initiation and configuration for data collection is under network control.  FFS how the NW determines whether data collection should be initiated (e.g. via UE requests (UE directly or UE server)  </w:t>
      </w:r>
    </w:p>
    <w:p w14:paraId="759EE27A" w14:textId="77777777" w:rsidR="000B678F" w:rsidRDefault="000B678F" w:rsidP="000B678F">
      <w:pPr>
        <w:pStyle w:val="Agreement"/>
        <w:numPr>
          <w:ilvl w:val="0"/>
          <w:numId w:val="12"/>
        </w:numPr>
        <w:pBdr>
          <w:top w:val="single" w:sz="4" w:space="1" w:color="auto"/>
          <w:left w:val="single" w:sz="4" w:space="4" w:color="auto"/>
          <w:bottom w:val="single" w:sz="4" w:space="1" w:color="auto"/>
          <w:right w:val="single" w:sz="4" w:space="4" w:color="auto"/>
        </w:pBdr>
        <w:tabs>
          <w:tab w:val="left" w:pos="420"/>
        </w:tabs>
        <w:ind w:leftChars="29" w:left="418"/>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6B6360B9" w14:textId="77777777" w:rsidR="000B678F" w:rsidRDefault="000B678F" w:rsidP="000B678F">
      <w:pPr>
        <w:pStyle w:val="Agreement"/>
        <w:numPr>
          <w:ilvl w:val="0"/>
          <w:numId w:val="12"/>
        </w:numPr>
        <w:pBdr>
          <w:top w:val="single" w:sz="4" w:space="1" w:color="auto"/>
          <w:left w:val="single" w:sz="4" w:space="4" w:color="auto"/>
          <w:bottom w:val="single" w:sz="4" w:space="1" w:color="auto"/>
          <w:right w:val="single" w:sz="4" w:space="4" w:color="auto"/>
        </w:pBdr>
        <w:tabs>
          <w:tab w:val="left" w:pos="420"/>
        </w:tabs>
        <w:ind w:leftChars="29" w:left="418"/>
        <w:rPr>
          <w:b w:val="0"/>
          <w:lang w:val="en-US" w:eastAsia="zh-CN"/>
        </w:rPr>
      </w:pPr>
      <w:r>
        <w:rPr>
          <w:b w:val="0"/>
          <w:lang w:val="en-US" w:eastAsia="zh-CN"/>
        </w:rPr>
        <w:t>For now, RAN2 will not define terminology specific to the activation or deactivation for AI/ML models.  Can come back to this discussion later.</w:t>
      </w:r>
    </w:p>
    <w:p w14:paraId="471E20A7" w14:textId="79E1776D" w:rsidR="00351552" w:rsidRPr="00351552" w:rsidRDefault="00BC1A9D" w:rsidP="00351552">
      <w:pPr>
        <w:spacing w:before="120"/>
        <w:rPr>
          <w:rFonts w:ascii="Times New Roman" w:hAnsi="Times New Roman"/>
        </w:rPr>
      </w:pPr>
      <w:bookmarkStart w:id="8" w:name="OLE_LINK73"/>
      <w:bookmarkEnd w:id="5"/>
      <w:r w:rsidRPr="00351552">
        <w:rPr>
          <w:rFonts w:ascii="Times New Roman" w:hAnsi="Times New Roman" w:hint="eastAsia"/>
        </w:rPr>
        <w:lastRenderedPageBreak/>
        <w:t>I</w:t>
      </w:r>
      <w:r w:rsidRPr="00351552">
        <w:rPr>
          <w:rFonts w:ascii="Times New Roman" w:hAnsi="Times New Roman"/>
        </w:rPr>
        <w:t>n this contribution,</w:t>
      </w:r>
      <w:r w:rsidR="00A176D9">
        <w:rPr>
          <w:rFonts w:ascii="Times New Roman" w:hAnsi="Times New Roman"/>
        </w:rPr>
        <w:t xml:space="preserve"> we </w:t>
      </w:r>
      <w:r w:rsidR="000B678F">
        <w:rPr>
          <w:rFonts w:ascii="Times New Roman" w:hAnsi="Times New Roman"/>
        </w:rPr>
        <w:t xml:space="preserve">further discuss the necessary </w:t>
      </w:r>
      <w:proofErr w:type="spellStart"/>
      <w:r w:rsidR="000B678F">
        <w:rPr>
          <w:rFonts w:ascii="Times New Roman" w:hAnsi="Times New Roman"/>
        </w:rPr>
        <w:t>signaling</w:t>
      </w:r>
      <w:proofErr w:type="spellEnd"/>
      <w:r w:rsidR="000B678F">
        <w:rPr>
          <w:rFonts w:ascii="Times New Roman" w:hAnsi="Times New Roman"/>
        </w:rPr>
        <w:t xml:space="preserve">/protocol for configuring and </w:t>
      </w:r>
      <w:proofErr w:type="spellStart"/>
      <w:r w:rsidR="000B678F">
        <w:rPr>
          <w:rFonts w:ascii="Times New Roman" w:hAnsi="Times New Roman"/>
        </w:rPr>
        <w:t>initating</w:t>
      </w:r>
      <w:proofErr w:type="spellEnd"/>
      <w:r w:rsidR="000B678F">
        <w:rPr>
          <w:rFonts w:ascii="Times New Roman" w:hAnsi="Times New Roman"/>
        </w:rPr>
        <w:t xml:space="preserve"> data collection for UE-side model training, handling of the non-applicable functionality as well as the applicability functionality report during/after handover. </w:t>
      </w:r>
    </w:p>
    <w:p w14:paraId="457678A6" w14:textId="36380FD4" w:rsidR="003D3585" w:rsidRDefault="003D3585" w:rsidP="003D3585">
      <w:pPr>
        <w:pStyle w:val="Heading1"/>
      </w:pPr>
      <w:bookmarkStart w:id="9" w:name="OLE_LINK60"/>
      <w:bookmarkEnd w:id="8"/>
      <w:r>
        <w:t>Discussion</w:t>
      </w:r>
    </w:p>
    <w:p w14:paraId="59A3F17F" w14:textId="77777777" w:rsidR="00975966" w:rsidRDefault="00A34263" w:rsidP="009E70FD">
      <w:pPr>
        <w:pStyle w:val="Heading2"/>
        <w:tabs>
          <w:tab w:val="num" w:pos="576"/>
        </w:tabs>
      </w:pPr>
      <w:bookmarkStart w:id="10" w:name="OLE_LINK31"/>
      <w:bookmarkStart w:id="11" w:name="OLE_LINK13"/>
      <w:bookmarkStart w:id="12" w:name="OLE_LINK89"/>
      <w:r>
        <w:t xml:space="preserve">Data Collection </w:t>
      </w:r>
      <w:r w:rsidR="00975966">
        <w:t>for UE-side model training</w:t>
      </w:r>
    </w:p>
    <w:p w14:paraId="22B9DE6A" w14:textId="554CE7F0" w:rsidR="00A34263" w:rsidRDefault="00975966" w:rsidP="00975966">
      <w:pPr>
        <w:pStyle w:val="Heading3"/>
        <w:tabs>
          <w:tab w:val="num" w:pos="576"/>
          <w:tab w:val="num" w:pos="720"/>
        </w:tabs>
      </w:pPr>
      <w:bookmarkStart w:id="13" w:name="OLE_LINK76"/>
      <w:bookmarkStart w:id="14" w:name="OLE_LINK78"/>
      <w:bookmarkEnd w:id="10"/>
      <w:r>
        <w:t xml:space="preserve">Data </w:t>
      </w:r>
      <w:r w:rsidR="007160AF" w:rsidRPr="007160AF">
        <w:t xml:space="preserve">Categorization </w:t>
      </w:r>
      <w:r>
        <w:t>and</w:t>
      </w:r>
      <w:r w:rsidR="00A34263">
        <w:t xml:space="preserve"> Model Development</w:t>
      </w:r>
      <w:bookmarkEnd w:id="13"/>
      <w:r w:rsidR="00A34263">
        <w:t xml:space="preserve"> </w:t>
      </w:r>
    </w:p>
    <w:p w14:paraId="1C047669" w14:textId="2DA6BF10" w:rsidR="000A58C5" w:rsidRDefault="000A58C5" w:rsidP="00A34263">
      <w:pPr>
        <w:spacing w:before="120"/>
        <w:rPr>
          <w:rFonts w:ascii="Times New Roman" w:hAnsi="Times New Roman"/>
        </w:rPr>
      </w:pPr>
      <w:bookmarkStart w:id="15" w:name="OLE_LINK9"/>
      <w:bookmarkEnd w:id="11"/>
      <w:bookmarkEnd w:id="14"/>
      <w:r w:rsidRPr="000A58C5">
        <w:rPr>
          <w:rFonts w:ascii="Times New Roman" w:hAnsi="Times New Roman"/>
        </w:rPr>
        <w:t xml:space="preserve">Assuming the UE-side model is trained by a server, such as an OTT server, datasets from many UEs are used for model training. Based on the discussion of different UE-side data collection options (1a, 1b, 2, and 3), the dataset is </w:t>
      </w:r>
      <w:r w:rsidR="00434FBD">
        <w:rPr>
          <w:rFonts w:ascii="Times New Roman" w:hAnsi="Times New Roman"/>
        </w:rPr>
        <w:t xml:space="preserve">first </w:t>
      </w:r>
      <w:r w:rsidRPr="000A58C5">
        <w:rPr>
          <w:rFonts w:ascii="Times New Roman" w:hAnsi="Times New Roman"/>
        </w:rPr>
        <w:t>stored on the server for UE-side model training. During data collection, it is impractical for the UE to transfer data sample by sample to the server. Instead, the UE should log the data and then transfer the logged data to the server. Since data logging is already supported for network-side data collection, it should also be supported for UE-side data collection.</w:t>
      </w:r>
    </w:p>
    <w:bookmarkEnd w:id="15"/>
    <w:p w14:paraId="1EF0DF05" w14:textId="459E73B4" w:rsidR="00AE5585" w:rsidRPr="00AE5585" w:rsidRDefault="00AE5585" w:rsidP="00A34263">
      <w:pPr>
        <w:spacing w:before="120"/>
        <w:rPr>
          <w:rFonts w:ascii="Times New Roman" w:hAnsi="Times New Roman"/>
          <w:b/>
          <w:bCs/>
        </w:rPr>
      </w:pPr>
      <w:r w:rsidRPr="00AE5585">
        <w:rPr>
          <w:rFonts w:ascii="Times New Roman" w:hAnsi="Times New Roman" w:hint="eastAsia"/>
          <w:b/>
          <w:bCs/>
        </w:rPr>
        <w:t>O</w:t>
      </w:r>
      <w:r w:rsidRPr="00AE5585">
        <w:rPr>
          <w:rFonts w:ascii="Times New Roman" w:hAnsi="Times New Roman"/>
          <w:b/>
          <w:bCs/>
        </w:rPr>
        <w:t xml:space="preserve">bservation 1: Data logging </w:t>
      </w:r>
      <w:r w:rsidR="00C14BBC">
        <w:rPr>
          <w:rFonts w:ascii="Times New Roman" w:hAnsi="Times New Roman"/>
          <w:b/>
          <w:bCs/>
        </w:rPr>
        <w:t>is required</w:t>
      </w:r>
      <w:r w:rsidRPr="00AE5585">
        <w:rPr>
          <w:rFonts w:ascii="Times New Roman" w:hAnsi="Times New Roman"/>
          <w:b/>
          <w:bCs/>
        </w:rPr>
        <w:t xml:space="preserve"> for data collection</w:t>
      </w:r>
      <w:r w:rsidR="00C14BBC">
        <w:rPr>
          <w:rFonts w:ascii="Times New Roman" w:hAnsi="Times New Roman"/>
          <w:b/>
          <w:bCs/>
        </w:rPr>
        <w:t xml:space="preserve"> for UE-side model training</w:t>
      </w:r>
      <w:r w:rsidRPr="00AE5585">
        <w:rPr>
          <w:rFonts w:ascii="Times New Roman" w:hAnsi="Times New Roman"/>
          <w:b/>
          <w:bCs/>
        </w:rPr>
        <w:t xml:space="preserve">, as it is impractical to transfer data sample by sample to the server. </w:t>
      </w:r>
    </w:p>
    <w:p w14:paraId="3597EB7C" w14:textId="2A2301B0" w:rsidR="000A58C5" w:rsidRPr="000A58C5" w:rsidRDefault="000A58C5" w:rsidP="00A34263">
      <w:pPr>
        <w:spacing w:before="120"/>
        <w:rPr>
          <w:rFonts w:ascii="Times New Roman" w:hAnsi="Times New Roman"/>
          <w:b/>
          <w:bCs/>
        </w:rPr>
      </w:pPr>
      <w:r w:rsidRPr="000A58C5">
        <w:rPr>
          <w:rFonts w:ascii="Times New Roman" w:hAnsi="Times New Roman" w:hint="eastAsia"/>
          <w:b/>
          <w:bCs/>
        </w:rPr>
        <w:t>P</w:t>
      </w:r>
      <w:r w:rsidRPr="000A58C5">
        <w:rPr>
          <w:rFonts w:ascii="Times New Roman" w:hAnsi="Times New Roman"/>
          <w:b/>
          <w:bCs/>
        </w:rPr>
        <w:t xml:space="preserve">roposal 1: Data logging is supported for data collection for UE-side model training. </w:t>
      </w:r>
    </w:p>
    <w:p w14:paraId="646F40E5" w14:textId="394E4B44" w:rsidR="00AE5585" w:rsidRDefault="00AE5585" w:rsidP="00AE5585">
      <w:pPr>
        <w:spacing w:before="120"/>
        <w:rPr>
          <w:rFonts w:ascii="Times New Roman" w:hAnsi="Times New Roman"/>
        </w:rPr>
      </w:pPr>
      <w:bookmarkStart w:id="16" w:name="OLE_LINK10"/>
      <w:r w:rsidRPr="00AE5585">
        <w:rPr>
          <w:rFonts w:ascii="Times New Roman" w:hAnsi="Times New Roman"/>
        </w:rPr>
        <w:t>These datasets are categorized based on the scenario, RAN configuration, and network conditions, such as the associated ID. Various UE-side models can be trained for different scenarios, RAN configurations, and network conditions, allowing the models to accurately adapt to real-time network environments. The processing of datasets collected under different RAN configurations and network conditions, as well as the development of UE-side models, are implementation details and do not need to be standardized. However, to develop AI/ML models for specific scenarios, RAN configurations, and network conditions, the server for</w:t>
      </w:r>
      <w:r w:rsidR="00C14BBC">
        <w:rPr>
          <w:rFonts w:ascii="Times New Roman" w:hAnsi="Times New Roman"/>
        </w:rPr>
        <w:t xml:space="preserve"> data collection for</w:t>
      </w:r>
      <w:r w:rsidRPr="00AE5585">
        <w:rPr>
          <w:rFonts w:ascii="Times New Roman" w:hAnsi="Times New Roman"/>
        </w:rPr>
        <w:t xml:space="preserve"> UE-side model training should be able to request data collection from the network for the relevant scenario, RAN configuration, and network conditions. This can be done either through the UE or directly from the network if there are interfaces that allow interaction between the server and the network.</w:t>
      </w:r>
    </w:p>
    <w:p w14:paraId="2239FDB5" w14:textId="25D2F45E" w:rsidR="00AE5585" w:rsidRPr="007F4CD7" w:rsidRDefault="00AE5585" w:rsidP="00AE5585">
      <w:pPr>
        <w:spacing w:before="120"/>
        <w:rPr>
          <w:rFonts w:ascii="Times New Roman" w:hAnsi="Times New Roman"/>
          <w:b/>
          <w:bCs/>
        </w:rPr>
      </w:pPr>
      <w:r w:rsidRPr="007F4CD7">
        <w:rPr>
          <w:rFonts w:ascii="Times New Roman" w:hAnsi="Times New Roman" w:hint="eastAsia"/>
          <w:b/>
          <w:bCs/>
        </w:rPr>
        <w:t>O</w:t>
      </w:r>
      <w:r w:rsidRPr="007F4CD7">
        <w:rPr>
          <w:rFonts w:ascii="Times New Roman" w:hAnsi="Times New Roman"/>
          <w:b/>
          <w:bCs/>
        </w:rPr>
        <w:t xml:space="preserve">bservation 2: </w:t>
      </w:r>
      <w:bookmarkStart w:id="17" w:name="OLE_LINK11"/>
      <w:r w:rsidRPr="007F4CD7">
        <w:rPr>
          <w:rFonts w:ascii="Times New Roman" w:hAnsi="Times New Roman"/>
          <w:b/>
          <w:bCs/>
        </w:rPr>
        <w:t xml:space="preserve">Data categorization and AI/ML model development are implementation-specific. </w:t>
      </w:r>
      <w:r w:rsidR="007F4CD7" w:rsidRPr="007F4CD7">
        <w:rPr>
          <w:rFonts w:ascii="Times New Roman" w:hAnsi="Times New Roman"/>
          <w:b/>
          <w:bCs/>
        </w:rPr>
        <w:t xml:space="preserve">The data targeted for specific scenarios, RAN configuration and network condition may be required for </w:t>
      </w:r>
      <w:r w:rsidRPr="007F4CD7">
        <w:rPr>
          <w:rFonts w:ascii="Times New Roman" w:hAnsi="Times New Roman"/>
          <w:b/>
          <w:bCs/>
        </w:rPr>
        <w:t>AI/ML model training</w:t>
      </w:r>
      <w:r w:rsidR="007F4CD7" w:rsidRPr="007F4CD7">
        <w:rPr>
          <w:rFonts w:ascii="Times New Roman" w:hAnsi="Times New Roman"/>
          <w:b/>
          <w:bCs/>
        </w:rPr>
        <w:t xml:space="preserve"> to improve the performance. </w:t>
      </w:r>
      <w:bookmarkEnd w:id="17"/>
    </w:p>
    <w:bookmarkEnd w:id="16"/>
    <w:p w14:paraId="1D83BE70" w14:textId="23F0FCA6" w:rsidR="0003255B" w:rsidRDefault="0003255B" w:rsidP="007F4CD7">
      <w:pPr>
        <w:spacing w:before="120"/>
        <w:rPr>
          <w:rFonts w:ascii="Times New Roman" w:hAnsi="Times New Roman"/>
          <w:b/>
          <w:bCs/>
        </w:rPr>
      </w:pPr>
      <w:r w:rsidRPr="007F4CD7">
        <w:rPr>
          <w:rFonts w:ascii="Times New Roman" w:hAnsi="Times New Roman" w:hint="eastAsia"/>
          <w:b/>
          <w:bCs/>
        </w:rPr>
        <w:t>P</w:t>
      </w:r>
      <w:r w:rsidRPr="007F4CD7">
        <w:rPr>
          <w:rFonts w:ascii="Times New Roman" w:hAnsi="Times New Roman"/>
          <w:b/>
          <w:bCs/>
        </w:rPr>
        <w:t xml:space="preserve">roposal </w:t>
      </w:r>
      <w:r w:rsidR="000A58C5" w:rsidRPr="007F4CD7">
        <w:rPr>
          <w:rFonts w:ascii="Times New Roman" w:hAnsi="Times New Roman"/>
          <w:b/>
          <w:bCs/>
        </w:rPr>
        <w:t>2</w:t>
      </w:r>
      <w:r w:rsidRPr="007F4CD7">
        <w:rPr>
          <w:rFonts w:ascii="Times New Roman" w:hAnsi="Times New Roman"/>
          <w:b/>
          <w:bCs/>
        </w:rPr>
        <w:t xml:space="preserve">: </w:t>
      </w:r>
      <w:bookmarkStart w:id="18" w:name="OLE_LINK12"/>
      <w:r w:rsidR="007F4CD7" w:rsidRPr="007F4CD7">
        <w:rPr>
          <w:rFonts w:ascii="Times New Roman" w:hAnsi="Times New Roman"/>
          <w:b/>
          <w:bCs/>
        </w:rPr>
        <w:t>The server for data collection for UE-side model training/OTT server should be able to request data collection for specific scenarios, RAN configurations, and network conditions to develop the</w:t>
      </w:r>
      <w:r w:rsidR="007F4CD7">
        <w:rPr>
          <w:rFonts w:ascii="Times New Roman" w:hAnsi="Times New Roman"/>
          <w:b/>
          <w:bCs/>
        </w:rPr>
        <w:t xml:space="preserve"> targeted</w:t>
      </w:r>
      <w:r w:rsidR="007F4CD7" w:rsidRPr="007F4CD7">
        <w:rPr>
          <w:rFonts w:ascii="Times New Roman" w:hAnsi="Times New Roman"/>
          <w:b/>
          <w:bCs/>
        </w:rPr>
        <w:t xml:space="preserve"> AI/ML models.</w:t>
      </w:r>
      <w:bookmarkEnd w:id="18"/>
    </w:p>
    <w:p w14:paraId="4A9B1C3C" w14:textId="3512E188" w:rsidR="00A34263" w:rsidRPr="00CF0D01" w:rsidRDefault="00CF0D01" w:rsidP="00975966">
      <w:pPr>
        <w:pStyle w:val="Heading3"/>
        <w:tabs>
          <w:tab w:val="num" w:pos="576"/>
          <w:tab w:val="num" w:pos="720"/>
        </w:tabs>
      </w:pPr>
      <w:bookmarkStart w:id="19" w:name="OLE_LINK30"/>
      <w:r>
        <w:t>Data Collection Initiation and Configuration</w:t>
      </w:r>
    </w:p>
    <w:p w14:paraId="32C9821A" w14:textId="4AA51464" w:rsidR="00515396" w:rsidRPr="00515396" w:rsidRDefault="00515396" w:rsidP="00515396">
      <w:pPr>
        <w:spacing w:before="120"/>
        <w:rPr>
          <w:rFonts w:ascii="Times New Roman" w:hAnsi="Times New Roman"/>
        </w:rPr>
      </w:pPr>
      <w:bookmarkStart w:id="20" w:name="OLE_LINK20"/>
      <w:bookmarkStart w:id="21" w:name="OLE_LINK21"/>
      <w:bookmarkEnd w:id="19"/>
      <w:r w:rsidRPr="00515396">
        <w:rPr>
          <w:rFonts w:ascii="Times New Roman" w:hAnsi="Times New Roman"/>
        </w:rPr>
        <w:t xml:space="preserve">For different data collection options (1a, 1b, 2, and 3), a common issue is how to initiate the data collection procedure and provide the data collection configuration from the network to the UE. According to observation 2 and proposal 2, the server for UE-side model training or OTT server should be able to request data collection for specific scenarios, RAN configurations, and network conditions. There are two alternatives for requesting data </w:t>
      </w:r>
      <w:r w:rsidRPr="00515396">
        <w:rPr>
          <w:rFonts w:ascii="Times New Roman" w:hAnsi="Times New Roman"/>
        </w:rPr>
        <w:lastRenderedPageBreak/>
        <w:t>collection configuration and initiation, depending on whether</w:t>
      </w:r>
      <w:r>
        <w:rPr>
          <w:rFonts w:ascii="Times New Roman" w:hAnsi="Times New Roman"/>
        </w:rPr>
        <w:t xml:space="preserve"> there are</w:t>
      </w:r>
      <w:r w:rsidRPr="00515396">
        <w:rPr>
          <w:rFonts w:ascii="Times New Roman" w:hAnsi="Times New Roman"/>
        </w:rPr>
        <w:t xml:space="preserve"> interfaces allow</w:t>
      </w:r>
      <w:r>
        <w:rPr>
          <w:rFonts w:ascii="Times New Roman" w:hAnsi="Times New Roman"/>
        </w:rPr>
        <w:t>ing</w:t>
      </w:r>
      <w:r w:rsidRPr="00515396">
        <w:rPr>
          <w:rFonts w:ascii="Times New Roman" w:hAnsi="Times New Roman"/>
        </w:rPr>
        <w:t xml:space="preserve"> interactions between the server and the network entity responsible for data collection configuration and initiation, such as the NG-RAN</w:t>
      </w:r>
      <w:r w:rsidR="00055B74">
        <w:rPr>
          <w:rFonts w:ascii="Times New Roman" w:hAnsi="Times New Roman"/>
        </w:rPr>
        <w:t xml:space="preserve">. </w:t>
      </w:r>
      <w:r w:rsidR="00D363AE" w:rsidRPr="00D363AE">
        <w:rPr>
          <w:rFonts w:ascii="Times New Roman" w:hAnsi="Times New Roman"/>
        </w:rPr>
        <w:t xml:space="preserve">Figure 1 illustrates the example </w:t>
      </w:r>
      <w:proofErr w:type="spellStart"/>
      <w:r w:rsidR="00D363AE" w:rsidRPr="00D363AE">
        <w:rPr>
          <w:rFonts w:ascii="Times New Roman" w:hAnsi="Times New Roman"/>
        </w:rPr>
        <w:t>signaling</w:t>
      </w:r>
      <w:proofErr w:type="spellEnd"/>
      <w:r w:rsidR="00D363AE" w:rsidRPr="00D363AE">
        <w:rPr>
          <w:rFonts w:ascii="Times New Roman" w:hAnsi="Times New Roman"/>
        </w:rPr>
        <w:t xml:space="preserve"> flows for different alternatives.</w:t>
      </w:r>
    </w:p>
    <w:p w14:paraId="7790FDB4" w14:textId="14D3E983" w:rsidR="00515396" w:rsidRPr="00515396" w:rsidRDefault="00055B74" w:rsidP="00515396">
      <w:pPr>
        <w:pStyle w:val="ListParagraph"/>
        <w:numPr>
          <w:ilvl w:val="0"/>
          <w:numId w:val="17"/>
        </w:numPr>
        <w:spacing w:before="120"/>
        <w:ind w:firstLineChars="0"/>
        <w:rPr>
          <w:rFonts w:ascii="Times New Roman" w:hAnsi="Times New Roman"/>
        </w:rPr>
      </w:pPr>
      <w:bookmarkStart w:id="22" w:name="OLE_LINK17"/>
      <w:bookmarkStart w:id="23" w:name="OLE_LINK28"/>
      <w:r>
        <w:rPr>
          <w:rFonts w:ascii="Times New Roman" w:hAnsi="Times New Roman"/>
          <w:b/>
          <w:bCs/>
        </w:rPr>
        <w:t xml:space="preserve">Alternative 1: </w:t>
      </w:r>
      <w:r w:rsidR="00515396" w:rsidRPr="00515396">
        <w:rPr>
          <w:rFonts w:ascii="Times New Roman" w:hAnsi="Times New Roman"/>
          <w:b/>
          <w:bCs/>
        </w:rPr>
        <w:t>UE request over the air interface</w:t>
      </w:r>
      <w:bookmarkEnd w:id="22"/>
      <w:r w:rsidR="00515396" w:rsidRPr="00515396">
        <w:rPr>
          <w:rFonts w:ascii="Times New Roman" w:hAnsi="Times New Roman"/>
        </w:rPr>
        <w:t>: The UE sends a request for data collection configuration and initiation. The network then provides the data collection configuration and initiates the data collection procedure based on the UE's request.</w:t>
      </w:r>
    </w:p>
    <w:p w14:paraId="1061CF90" w14:textId="534C4953" w:rsidR="00515396" w:rsidRDefault="00055B74" w:rsidP="00515396">
      <w:pPr>
        <w:pStyle w:val="ListParagraph"/>
        <w:numPr>
          <w:ilvl w:val="0"/>
          <w:numId w:val="17"/>
        </w:numPr>
        <w:spacing w:before="120"/>
        <w:ind w:firstLineChars="0"/>
        <w:rPr>
          <w:rFonts w:ascii="Times New Roman" w:hAnsi="Times New Roman"/>
        </w:rPr>
      </w:pPr>
      <w:bookmarkStart w:id="24" w:name="OLE_LINK19"/>
      <w:r>
        <w:rPr>
          <w:rFonts w:ascii="Times New Roman" w:hAnsi="Times New Roman"/>
          <w:b/>
          <w:bCs/>
        </w:rPr>
        <w:t xml:space="preserve">Alternative 2: </w:t>
      </w:r>
      <w:r w:rsidR="00515396" w:rsidRPr="00515396">
        <w:rPr>
          <w:rFonts w:ascii="Times New Roman" w:hAnsi="Times New Roman"/>
          <w:b/>
          <w:bCs/>
        </w:rPr>
        <w:t>Server request over network interfaces</w:t>
      </w:r>
      <w:bookmarkEnd w:id="24"/>
      <w:r w:rsidR="00515396" w:rsidRPr="00515396">
        <w:rPr>
          <w:rFonts w:ascii="Times New Roman" w:hAnsi="Times New Roman"/>
        </w:rPr>
        <w:t xml:space="preserve">: The server for </w:t>
      </w:r>
      <w:r w:rsidR="0086659F">
        <w:rPr>
          <w:rFonts w:ascii="Times New Roman" w:hAnsi="Times New Roman"/>
        </w:rPr>
        <w:t xml:space="preserve">data collection for </w:t>
      </w:r>
      <w:r w:rsidR="00515396" w:rsidRPr="00515396">
        <w:rPr>
          <w:rFonts w:ascii="Times New Roman" w:hAnsi="Times New Roman"/>
        </w:rPr>
        <w:t xml:space="preserve">UE-side model training sends the request and coordinates with the network on the data collection policy. The network then provides the data collection configuration and initiates the data collection procedure </w:t>
      </w:r>
      <w:r w:rsidR="005F3F9A">
        <w:rPr>
          <w:rFonts w:ascii="Times New Roman" w:hAnsi="Times New Roman"/>
        </w:rPr>
        <w:t>towards the UE</w:t>
      </w:r>
      <w:r w:rsidR="00D363AE">
        <w:rPr>
          <w:rFonts w:ascii="Times New Roman" w:hAnsi="Times New Roman"/>
        </w:rPr>
        <w:t xml:space="preserve"> </w:t>
      </w:r>
      <w:r w:rsidR="00515396" w:rsidRPr="00515396">
        <w:rPr>
          <w:rFonts w:ascii="Times New Roman" w:hAnsi="Times New Roman"/>
        </w:rPr>
        <w:t>based on the server's coordination.</w:t>
      </w:r>
    </w:p>
    <w:p w14:paraId="39FBFA3B" w14:textId="77777777" w:rsidR="006040BF" w:rsidRPr="006040BF" w:rsidRDefault="006040BF" w:rsidP="006040BF">
      <w:pPr>
        <w:spacing w:before="120"/>
        <w:rPr>
          <w:rFonts w:ascii="Times New Roman" w:hAnsi="Times New Roman"/>
        </w:rPr>
      </w:pPr>
      <w:bookmarkStart w:id="25" w:name="OLE_LINK25"/>
      <w:bookmarkStart w:id="26" w:name="OLE_LINK22"/>
      <w:bookmarkEnd w:id="20"/>
      <w:bookmarkEnd w:id="23"/>
      <w:r w:rsidRPr="006040BF">
        <w:rPr>
          <w:rFonts w:ascii="Times New Roman" w:hAnsi="Times New Roman"/>
        </w:rPr>
        <w:t>For both Alternative 1 and Alternative 2, the network can reject requests from either the UE or the server for data collection for UE-side model training under certain conditions, such as lack of measurement resources or network overload. Alternative 1 is evaluated within the RAN2 domain, while Alternative 2 requires involvement from SA2.</w:t>
      </w:r>
    </w:p>
    <w:p w14:paraId="3FDE5822" w14:textId="201A9F9A" w:rsidR="006040BF" w:rsidRPr="006040BF" w:rsidRDefault="005F3F9A" w:rsidP="006040BF">
      <w:pPr>
        <w:spacing w:before="120"/>
        <w:rPr>
          <w:rFonts w:ascii="Times New Roman" w:hAnsi="Times New Roman"/>
        </w:rPr>
      </w:pPr>
      <w:r>
        <w:rPr>
          <w:rFonts w:ascii="Times New Roman" w:hAnsi="Times New Roman"/>
        </w:rPr>
        <w:t xml:space="preserve">Alternative 1 </w:t>
      </w:r>
      <w:r w:rsidR="006040BF" w:rsidRPr="006040BF">
        <w:rPr>
          <w:rFonts w:ascii="Times New Roman" w:hAnsi="Times New Roman"/>
        </w:rPr>
        <w:t xml:space="preserve">allows the UE to request measurement resources for data collection and model training, and log the data. This is applicable to all discussed data collection options (1a, 1b, 2, and 3). The server/OTT request to the UE for data collection is optional and applicable to options 1a and 1b if there is a UP tunnel and </w:t>
      </w:r>
      <w:r w:rsidR="006040BF">
        <w:rPr>
          <w:rFonts w:ascii="Times New Roman" w:hAnsi="Times New Roman"/>
        </w:rPr>
        <w:t xml:space="preserve">direct </w:t>
      </w:r>
      <w:r w:rsidR="006040BF" w:rsidRPr="006040BF">
        <w:rPr>
          <w:rFonts w:ascii="Times New Roman" w:hAnsi="Times New Roman"/>
        </w:rPr>
        <w:t>interaction</w:t>
      </w:r>
      <w:r w:rsidR="006040BF">
        <w:rPr>
          <w:rFonts w:ascii="Times New Roman" w:hAnsi="Times New Roman"/>
        </w:rPr>
        <w:t xml:space="preserve"> between the UE and the server</w:t>
      </w:r>
      <w:r w:rsidR="006040BF" w:rsidRPr="006040BF">
        <w:rPr>
          <w:rFonts w:ascii="Times New Roman" w:hAnsi="Times New Roman"/>
        </w:rPr>
        <w:t xml:space="preserve"> through the application layer.</w:t>
      </w:r>
    </w:p>
    <w:p w14:paraId="1171274E" w14:textId="318F734B" w:rsidR="005F3F9A" w:rsidRPr="006771D9" w:rsidRDefault="006040BF" w:rsidP="006040BF">
      <w:pPr>
        <w:spacing w:before="120"/>
        <w:rPr>
          <w:rFonts w:ascii="Times New Roman" w:hAnsi="Times New Roman"/>
        </w:rPr>
      </w:pPr>
      <w:r w:rsidRPr="006040BF">
        <w:rPr>
          <w:rFonts w:ascii="Times New Roman" w:hAnsi="Times New Roman"/>
        </w:rPr>
        <w:t>Alternative 2 assumes interfaces between the network and the server for data collection</w:t>
      </w:r>
      <w:r w:rsidR="0086659F">
        <w:rPr>
          <w:rFonts w:ascii="Times New Roman" w:hAnsi="Times New Roman"/>
        </w:rPr>
        <w:t xml:space="preserve"> for UE-side model training</w:t>
      </w:r>
      <w:r w:rsidRPr="006040BF">
        <w:rPr>
          <w:rFonts w:ascii="Times New Roman" w:hAnsi="Times New Roman"/>
        </w:rPr>
        <w:t>/OTT server</w:t>
      </w:r>
      <w:r w:rsidR="00D363AE">
        <w:rPr>
          <w:rFonts w:ascii="Times New Roman" w:hAnsi="Times New Roman"/>
        </w:rPr>
        <w:t xml:space="preserve">, allowing </w:t>
      </w:r>
      <w:r w:rsidRPr="006040BF">
        <w:rPr>
          <w:rFonts w:ascii="Times New Roman" w:hAnsi="Times New Roman"/>
        </w:rPr>
        <w:t>coordination</w:t>
      </w:r>
      <w:r w:rsidR="00D363AE">
        <w:rPr>
          <w:rFonts w:ascii="Times New Roman" w:hAnsi="Times New Roman"/>
        </w:rPr>
        <w:t xml:space="preserve"> between them</w:t>
      </w:r>
      <w:r w:rsidRPr="006040BF">
        <w:rPr>
          <w:rFonts w:ascii="Times New Roman" w:hAnsi="Times New Roman"/>
        </w:rPr>
        <w:t>. It is applicable to options 1b, 2, and 3</w:t>
      </w:r>
      <w:r w:rsidR="004E08EA">
        <w:rPr>
          <w:rFonts w:ascii="Times New Roman" w:hAnsi="Times New Roman"/>
        </w:rPr>
        <w:t>.</w:t>
      </w:r>
      <w:bookmarkEnd w:id="25"/>
      <w:r w:rsidR="004E08EA">
        <w:rPr>
          <w:rFonts w:ascii="Times New Roman" w:hAnsi="Times New Roman"/>
        </w:rPr>
        <w:t xml:space="preserve"> </w:t>
      </w:r>
      <w:r w:rsidR="005F3F9A">
        <w:rPr>
          <w:rFonts w:ascii="Times New Roman" w:hAnsi="Times New Roman"/>
        </w:rPr>
        <w:t>Alternative 1 and Alternative 2 are not exclusive but complementary between each other if the data collection option 1b, 2 and 3 are considered.</w:t>
      </w:r>
    </w:p>
    <w:tbl>
      <w:tblPr>
        <w:tblStyle w:val="TableGrid"/>
        <w:tblW w:w="0" w:type="auto"/>
        <w:tblInd w:w="0" w:type="dxa"/>
        <w:tblLook w:val="04A0" w:firstRow="1" w:lastRow="0" w:firstColumn="1" w:lastColumn="0" w:noHBand="0" w:noVBand="1"/>
      </w:tblPr>
      <w:tblGrid>
        <w:gridCol w:w="9016"/>
      </w:tblGrid>
      <w:tr w:rsidR="00055B74" w14:paraId="2A256D62" w14:textId="77777777" w:rsidTr="004E08EA">
        <w:trPr>
          <w:trHeight w:val="6140"/>
        </w:trPr>
        <w:tc>
          <w:tcPr>
            <w:tcW w:w="10381" w:type="dxa"/>
          </w:tcPr>
          <w:bookmarkEnd w:id="21"/>
          <w:bookmarkEnd w:id="26"/>
          <w:p w14:paraId="1E809169" w14:textId="796BB54F" w:rsidR="00055B74" w:rsidRDefault="00055B74" w:rsidP="004E08EA">
            <w:pPr>
              <w:spacing w:before="120"/>
              <w:jc w:val="center"/>
            </w:pPr>
            <w:r>
              <w:object w:dxaOrig="10081" w:dyaOrig="6461" w14:anchorId="626C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279.8pt" o:ole="">
                  <v:imagedata r:id="rId8" o:title=""/>
                </v:shape>
                <o:OLEObject Type="Embed" ProgID="Visio.Drawing.15" ShapeID="_x0000_i1025" DrawAspect="Content" ObjectID="_1792568297" r:id="rId9"/>
              </w:object>
            </w:r>
          </w:p>
          <w:p w14:paraId="21D2AC37" w14:textId="12E35F4E" w:rsidR="00055B74" w:rsidRDefault="00055B74" w:rsidP="00055B74">
            <w:pPr>
              <w:spacing w:before="120"/>
              <w:jc w:val="center"/>
              <w:rPr>
                <w:rFonts w:ascii="Times New Roman" w:hAnsi="Times New Roman"/>
              </w:rPr>
            </w:pPr>
            <w:bookmarkStart w:id="27" w:name="OLE_LINK18"/>
            <w:r>
              <w:rPr>
                <w:rFonts w:ascii="Times New Roman" w:hAnsi="Times New Roman"/>
                <w:b/>
                <w:bCs/>
              </w:rPr>
              <w:t>Data Collection Initiation via</w:t>
            </w:r>
            <w:bookmarkEnd w:id="27"/>
            <w:r>
              <w:rPr>
                <w:rFonts w:ascii="Times New Roman" w:hAnsi="Times New Roman"/>
                <w:b/>
                <w:bCs/>
              </w:rPr>
              <w:t xml:space="preserve"> UE request over the air interface</w:t>
            </w:r>
          </w:p>
        </w:tc>
      </w:tr>
      <w:tr w:rsidR="00055B74" w14:paraId="140B74D9" w14:textId="77777777" w:rsidTr="004E08EA">
        <w:trPr>
          <w:trHeight w:val="5214"/>
        </w:trPr>
        <w:tc>
          <w:tcPr>
            <w:tcW w:w="10381" w:type="dxa"/>
          </w:tcPr>
          <w:p w14:paraId="33BB22DD" w14:textId="24AE417F" w:rsidR="00055B74" w:rsidRDefault="00055B74" w:rsidP="004E08EA">
            <w:pPr>
              <w:spacing w:before="120"/>
              <w:jc w:val="center"/>
            </w:pPr>
            <w:r>
              <w:object w:dxaOrig="12131" w:dyaOrig="6410" w14:anchorId="031D01B9">
                <v:shape id="_x0000_i1026" type="#_x0000_t75" style="width:437.9pt;height:231.5pt" o:ole="">
                  <v:imagedata r:id="rId10" o:title=""/>
                </v:shape>
                <o:OLEObject Type="Embed" ProgID="Visio.Drawing.15" ShapeID="_x0000_i1026" DrawAspect="Content" ObjectID="_1792568298" r:id="rId11"/>
              </w:object>
            </w:r>
          </w:p>
          <w:p w14:paraId="78E2134D" w14:textId="266EA9EB" w:rsidR="00055B74" w:rsidRDefault="00055B74" w:rsidP="00055B74">
            <w:pPr>
              <w:spacing w:before="120"/>
              <w:jc w:val="center"/>
              <w:rPr>
                <w:rFonts w:ascii="Times New Roman" w:hAnsi="Times New Roman"/>
              </w:rPr>
            </w:pPr>
            <w:r>
              <w:rPr>
                <w:rFonts w:ascii="Times New Roman" w:hAnsi="Times New Roman"/>
                <w:b/>
                <w:bCs/>
              </w:rPr>
              <w:t>Data Collection Initiation via Server request over network interfaces</w:t>
            </w:r>
          </w:p>
        </w:tc>
      </w:tr>
    </w:tbl>
    <w:p w14:paraId="04CD1DC3" w14:textId="3DA73E12" w:rsidR="00515396" w:rsidRPr="00055B74" w:rsidRDefault="00055B74" w:rsidP="00055B74">
      <w:pPr>
        <w:spacing w:before="120"/>
        <w:jc w:val="center"/>
        <w:rPr>
          <w:rFonts w:ascii="Times New Roman" w:hAnsi="Times New Roman"/>
          <w:b/>
          <w:bCs/>
        </w:rPr>
      </w:pPr>
      <w:r w:rsidRPr="00055B74">
        <w:rPr>
          <w:rFonts w:ascii="Times New Roman" w:hAnsi="Times New Roman" w:hint="eastAsia"/>
          <w:b/>
          <w:bCs/>
        </w:rPr>
        <w:t>F</w:t>
      </w:r>
      <w:r w:rsidRPr="00055B74">
        <w:rPr>
          <w:rFonts w:ascii="Times New Roman" w:hAnsi="Times New Roman"/>
          <w:b/>
          <w:bCs/>
        </w:rPr>
        <w:t>igure 1 Data Collection Configuration/Initiation</w:t>
      </w:r>
    </w:p>
    <w:p w14:paraId="68840D09" w14:textId="77777777" w:rsidR="0086659F" w:rsidRPr="0086659F" w:rsidRDefault="0086659F" w:rsidP="00B0708B">
      <w:pPr>
        <w:spacing w:before="120"/>
        <w:rPr>
          <w:rFonts w:ascii="Times New Roman" w:hAnsi="Times New Roman"/>
          <w:b/>
          <w:bCs/>
          <w:lang w:val="en-US"/>
        </w:rPr>
      </w:pPr>
      <w:bookmarkStart w:id="28" w:name="OLE_LINK26"/>
      <w:bookmarkStart w:id="29" w:name="OLE_LINK81"/>
      <w:r w:rsidRPr="0086659F">
        <w:rPr>
          <w:rFonts w:ascii="Times New Roman" w:hAnsi="Times New Roman"/>
          <w:b/>
          <w:bCs/>
          <w:lang w:val="en-US"/>
        </w:rPr>
        <w:t>Observation 3: Alternative 1 can be used for all the data collection options (1a, 1b, 2, and 3). The server/OTT's request to the UE for data collection is optional and applies to options 1a and 1b if there is a UP tunnel between the UE and the server.</w:t>
      </w:r>
    </w:p>
    <w:p w14:paraId="1220CE34" w14:textId="761FF7F3" w:rsidR="006040BF" w:rsidRPr="0086659F" w:rsidRDefault="006040BF" w:rsidP="00B0708B">
      <w:pPr>
        <w:spacing w:before="120"/>
        <w:rPr>
          <w:rFonts w:ascii="Times New Roman" w:hAnsi="Times New Roman"/>
          <w:b/>
          <w:bCs/>
          <w:lang w:val="en-US"/>
        </w:rPr>
      </w:pPr>
      <w:r w:rsidRPr="0086659F">
        <w:rPr>
          <w:rFonts w:ascii="Times New Roman" w:hAnsi="Times New Roman" w:hint="eastAsia"/>
          <w:b/>
          <w:bCs/>
        </w:rPr>
        <w:t>O</w:t>
      </w:r>
      <w:r w:rsidRPr="0086659F">
        <w:rPr>
          <w:rFonts w:ascii="Times New Roman" w:hAnsi="Times New Roman"/>
          <w:b/>
          <w:bCs/>
        </w:rPr>
        <w:t xml:space="preserve">bservation 4: </w:t>
      </w:r>
      <w:bookmarkStart w:id="30" w:name="OLE_LINK27"/>
      <w:proofErr w:type="spellStart"/>
      <w:r w:rsidRPr="0086659F">
        <w:rPr>
          <w:rFonts w:ascii="Times New Roman" w:hAnsi="Times New Roman"/>
          <w:b/>
          <w:bCs/>
        </w:rPr>
        <w:t>Alternatave</w:t>
      </w:r>
      <w:proofErr w:type="spellEnd"/>
      <w:r w:rsidRPr="0086659F">
        <w:rPr>
          <w:rFonts w:ascii="Times New Roman" w:hAnsi="Times New Roman"/>
          <w:b/>
          <w:bCs/>
        </w:rPr>
        <w:t xml:space="preserve"> 2 assumes that there are interfaces </w:t>
      </w:r>
      <w:r w:rsidR="0086659F" w:rsidRPr="0086659F">
        <w:rPr>
          <w:rFonts w:ascii="Times New Roman" w:hAnsi="Times New Roman"/>
          <w:b/>
          <w:bCs/>
        </w:rPr>
        <w:t xml:space="preserve">and coordination </w:t>
      </w:r>
      <w:r w:rsidRPr="0086659F">
        <w:rPr>
          <w:rFonts w:ascii="Times New Roman" w:hAnsi="Times New Roman"/>
          <w:b/>
          <w:bCs/>
        </w:rPr>
        <w:t>between the network and the server for data collection</w:t>
      </w:r>
      <w:r w:rsidR="0086659F">
        <w:rPr>
          <w:rFonts w:ascii="Times New Roman" w:hAnsi="Times New Roman"/>
          <w:b/>
          <w:bCs/>
        </w:rPr>
        <w:t xml:space="preserve"> for UE-side model training</w:t>
      </w:r>
      <w:r w:rsidRPr="0086659F">
        <w:rPr>
          <w:rFonts w:ascii="Times New Roman" w:hAnsi="Times New Roman"/>
          <w:b/>
          <w:bCs/>
        </w:rPr>
        <w:t>/OTT server, it is applicable to option 1b, option 2 and option 3.</w:t>
      </w:r>
    </w:p>
    <w:p w14:paraId="5D5AFDD7" w14:textId="3F473711" w:rsidR="0044628B" w:rsidRPr="005F3F9A" w:rsidRDefault="0086659F" w:rsidP="00B0708B">
      <w:pPr>
        <w:spacing w:before="120"/>
        <w:rPr>
          <w:rFonts w:ascii="Times New Roman" w:hAnsi="Times New Roman"/>
          <w:b/>
          <w:bCs/>
        </w:rPr>
      </w:pPr>
      <w:bookmarkStart w:id="31" w:name="OLE_LINK168"/>
      <w:bookmarkEnd w:id="28"/>
      <w:bookmarkEnd w:id="30"/>
      <w:r w:rsidRPr="005F3F9A">
        <w:rPr>
          <w:rFonts w:ascii="Times New Roman" w:hAnsi="Times New Roman" w:hint="eastAsia"/>
          <w:b/>
          <w:bCs/>
        </w:rPr>
        <w:t>P</w:t>
      </w:r>
      <w:r w:rsidRPr="005F3F9A">
        <w:rPr>
          <w:rFonts w:ascii="Times New Roman" w:hAnsi="Times New Roman"/>
          <w:b/>
          <w:bCs/>
        </w:rPr>
        <w:t>roposal 3: RAN2 consider the following two alternatives for data collection configuration and initiation for UE-side model training</w:t>
      </w:r>
      <w:r w:rsidR="005F3F9A">
        <w:rPr>
          <w:rFonts w:ascii="Times New Roman" w:hAnsi="Times New Roman"/>
          <w:b/>
          <w:bCs/>
        </w:rPr>
        <w:t>:</w:t>
      </w:r>
    </w:p>
    <w:p w14:paraId="006D4ABF" w14:textId="7F73FCD9" w:rsidR="0086659F" w:rsidRPr="005F3F9A" w:rsidRDefault="0086659F" w:rsidP="0086659F">
      <w:pPr>
        <w:pStyle w:val="ListParagraph"/>
        <w:numPr>
          <w:ilvl w:val="0"/>
          <w:numId w:val="18"/>
        </w:numPr>
        <w:spacing w:before="120"/>
        <w:ind w:firstLineChars="0"/>
        <w:rPr>
          <w:rFonts w:ascii="Times New Roman" w:hAnsi="Times New Roman"/>
          <w:b/>
          <w:bCs/>
        </w:rPr>
      </w:pPr>
      <w:r w:rsidRPr="005F3F9A">
        <w:rPr>
          <w:rFonts w:ascii="Times New Roman" w:hAnsi="Times New Roman"/>
          <w:b/>
          <w:bCs/>
        </w:rPr>
        <w:t>Alternative 1</w:t>
      </w:r>
      <w:r w:rsidR="00D363AE">
        <w:rPr>
          <w:rFonts w:ascii="Times New Roman" w:hAnsi="Times New Roman"/>
          <w:b/>
          <w:bCs/>
        </w:rPr>
        <w:t>-</w:t>
      </w:r>
      <w:r w:rsidRPr="005F3F9A">
        <w:rPr>
          <w:rFonts w:ascii="Times New Roman" w:hAnsi="Times New Roman"/>
          <w:b/>
          <w:bCs/>
        </w:rPr>
        <w:t>UE request over the air interface: The UE sends a request for data collection configuration and initiation. The network then provides the data collection configuration and initiates the data collection procedure based on the UE's request.</w:t>
      </w:r>
    </w:p>
    <w:p w14:paraId="7BD92367" w14:textId="71A38CE9" w:rsidR="0086659F" w:rsidRPr="005F3F9A" w:rsidRDefault="0086659F" w:rsidP="0086659F">
      <w:pPr>
        <w:pStyle w:val="ListParagraph"/>
        <w:numPr>
          <w:ilvl w:val="0"/>
          <w:numId w:val="18"/>
        </w:numPr>
        <w:spacing w:before="120"/>
        <w:ind w:firstLineChars="0"/>
        <w:rPr>
          <w:rFonts w:ascii="Times New Roman" w:hAnsi="Times New Roman"/>
          <w:b/>
          <w:bCs/>
        </w:rPr>
      </w:pPr>
      <w:r w:rsidRPr="005F3F9A">
        <w:rPr>
          <w:rFonts w:ascii="Times New Roman" w:hAnsi="Times New Roman"/>
          <w:b/>
          <w:bCs/>
        </w:rPr>
        <w:t>Alternative 2</w:t>
      </w:r>
      <w:r w:rsidR="00D363AE">
        <w:rPr>
          <w:rFonts w:ascii="Times New Roman" w:hAnsi="Times New Roman"/>
          <w:b/>
          <w:bCs/>
        </w:rPr>
        <w:t>-</w:t>
      </w:r>
      <w:r w:rsidRPr="005F3F9A">
        <w:rPr>
          <w:rFonts w:ascii="Times New Roman" w:hAnsi="Times New Roman"/>
          <w:b/>
          <w:bCs/>
        </w:rPr>
        <w:t xml:space="preserve"> Server request over network interfaces: The server for data collection for UE-side model training server sends the request and coordinates with the network on the data collection policy. The network then provides the data collection configuration and initiates the data collection procedure </w:t>
      </w:r>
      <w:r w:rsidR="005F3F9A">
        <w:rPr>
          <w:rFonts w:ascii="Times New Roman" w:hAnsi="Times New Roman"/>
          <w:b/>
          <w:bCs/>
        </w:rPr>
        <w:t xml:space="preserve">towards the UE </w:t>
      </w:r>
      <w:r w:rsidRPr="005F3F9A">
        <w:rPr>
          <w:rFonts w:ascii="Times New Roman" w:hAnsi="Times New Roman"/>
          <w:b/>
          <w:bCs/>
        </w:rPr>
        <w:t>based on the server's coordination.</w:t>
      </w:r>
    </w:p>
    <w:p w14:paraId="6EF2A2E3" w14:textId="5132FCB0" w:rsidR="0086659F" w:rsidRPr="005F3F9A" w:rsidRDefault="005F3F9A" w:rsidP="00B0708B">
      <w:pPr>
        <w:spacing w:before="120"/>
        <w:rPr>
          <w:rFonts w:ascii="Times New Roman" w:hAnsi="Times New Roman"/>
          <w:b/>
          <w:bCs/>
        </w:rPr>
      </w:pPr>
      <w:r w:rsidRPr="005F3F9A">
        <w:rPr>
          <w:rFonts w:ascii="Times New Roman" w:hAnsi="Times New Roman" w:hint="eastAsia"/>
          <w:b/>
          <w:bCs/>
        </w:rPr>
        <w:t>P</w:t>
      </w:r>
      <w:r w:rsidRPr="005F3F9A">
        <w:rPr>
          <w:rFonts w:ascii="Times New Roman" w:hAnsi="Times New Roman"/>
          <w:b/>
          <w:bCs/>
        </w:rPr>
        <w:t>roposal 4: The network can reject the request from the UE or the server for data collection for UE-side model training for data collection configuration and initiation.</w:t>
      </w:r>
      <w:bookmarkEnd w:id="31"/>
      <w:r w:rsidRPr="005F3F9A">
        <w:rPr>
          <w:rFonts w:ascii="Times New Roman" w:hAnsi="Times New Roman"/>
          <w:b/>
          <w:bCs/>
        </w:rPr>
        <w:t xml:space="preserve"> </w:t>
      </w:r>
    </w:p>
    <w:p w14:paraId="0195EB44" w14:textId="77777777" w:rsidR="0038395D" w:rsidRDefault="0038395D" w:rsidP="00975966">
      <w:pPr>
        <w:pStyle w:val="Heading2"/>
        <w:tabs>
          <w:tab w:val="num" w:pos="576"/>
        </w:tabs>
      </w:pPr>
      <w:bookmarkStart w:id="32" w:name="OLE_LINK57"/>
      <w:bookmarkEnd w:id="29"/>
      <w:r>
        <w:t>Applicability Reporting</w:t>
      </w:r>
    </w:p>
    <w:p w14:paraId="1C004A60" w14:textId="436EE345" w:rsidR="0038395D" w:rsidRDefault="0038395D" w:rsidP="0038395D">
      <w:pPr>
        <w:pStyle w:val="Heading3"/>
        <w:tabs>
          <w:tab w:val="num" w:pos="576"/>
          <w:tab w:val="num" w:pos="720"/>
        </w:tabs>
      </w:pPr>
      <w:bookmarkStart w:id="33" w:name="OLE_LINK79"/>
      <w:r>
        <w:t>Terminology of ‘Functionality’</w:t>
      </w:r>
    </w:p>
    <w:bookmarkEnd w:id="33"/>
    <w:p w14:paraId="6B3379C1" w14:textId="77777777" w:rsidR="0038395D" w:rsidRDefault="0038395D" w:rsidP="0038395D">
      <w:pPr>
        <w:spacing w:before="120"/>
        <w:rPr>
          <w:rFonts w:ascii="Times New Roman" w:hAnsi="Times New Roman"/>
        </w:rPr>
      </w:pPr>
      <w:r>
        <w:rPr>
          <w:rFonts w:ascii="Times New Roman" w:hAnsi="Times New Roman"/>
        </w:rPr>
        <w:t>In RAN2#118bis meeting, RAN1 discussed the terminologies defined by RAN2 and make following agreements:</w:t>
      </w:r>
    </w:p>
    <w:tbl>
      <w:tblPr>
        <w:tblStyle w:val="TableGrid"/>
        <w:tblW w:w="0" w:type="auto"/>
        <w:tblInd w:w="0" w:type="dxa"/>
        <w:tblLook w:val="04A0" w:firstRow="1" w:lastRow="0" w:firstColumn="1" w:lastColumn="0" w:noHBand="0" w:noVBand="1"/>
      </w:tblPr>
      <w:tblGrid>
        <w:gridCol w:w="9016"/>
      </w:tblGrid>
      <w:tr w:rsidR="0038395D" w14:paraId="1E8A6BC2" w14:textId="77777777" w:rsidTr="0038395D">
        <w:tc>
          <w:tcPr>
            <w:tcW w:w="10456" w:type="dxa"/>
            <w:tcBorders>
              <w:top w:val="single" w:sz="4" w:space="0" w:color="auto"/>
              <w:left w:val="single" w:sz="4" w:space="0" w:color="auto"/>
              <w:bottom w:val="single" w:sz="4" w:space="0" w:color="auto"/>
              <w:right w:val="single" w:sz="4" w:space="0" w:color="auto"/>
            </w:tcBorders>
            <w:hideMark/>
          </w:tcPr>
          <w:p w14:paraId="30D2C080" w14:textId="77777777" w:rsidR="0038395D" w:rsidRDefault="0038395D">
            <w:pPr>
              <w:rPr>
                <w:rFonts w:ascii="Times New Roman" w:eastAsia="DengXian" w:hAnsi="Times New Roman"/>
              </w:rPr>
            </w:pPr>
            <w:r>
              <w:rPr>
                <w:rFonts w:ascii="Times New Roman" w:eastAsia="DengXian" w:hAnsi="Times New Roman"/>
              </w:rPr>
              <w:lastRenderedPageBreak/>
              <w:t>Agreement</w:t>
            </w:r>
          </w:p>
          <w:p w14:paraId="202FAAD2" w14:textId="77777777" w:rsidR="0038395D" w:rsidRDefault="0038395D">
            <w:pPr>
              <w:rPr>
                <w:rFonts w:ascii="Times New Roman" w:eastAsia="DengXian" w:hAnsi="Times New Roman"/>
              </w:rPr>
            </w:pPr>
            <w:r>
              <w:rPr>
                <w:rFonts w:ascii="Times New Roman" w:eastAsia="DengXian" w:hAnsi="Times New Roman"/>
              </w:rPr>
              <w:t>Incorporating below text into the general part of the LS</w:t>
            </w:r>
          </w:p>
          <w:p w14:paraId="5FB8F63B" w14:textId="77777777" w:rsidR="0038395D" w:rsidRDefault="0038395D">
            <w:pPr>
              <w:rPr>
                <w:rFonts w:ascii="Times New Roman" w:eastAsia="Batang" w:hAnsi="Times New Roman"/>
              </w:rPr>
            </w:pPr>
            <w:r>
              <w:rPr>
                <w:rFonts w:ascii="Times New Roman" w:hAnsi="Times New Roman"/>
              </w:rPr>
              <w:t xml:space="preserve">In RAN1’s </w:t>
            </w:r>
            <w:r>
              <w:rPr>
                <w:rFonts w:ascii="Times New Roman" w:eastAsia="DengXian" w:hAnsi="Times New Roman"/>
              </w:rPr>
              <w:t xml:space="preserve">discussion </w:t>
            </w:r>
            <w:r>
              <w:rPr>
                <w:rFonts w:ascii="Times New Roman" w:hAnsi="Times New Roman"/>
              </w:rPr>
              <w:t>of RAN 2 terminologies</w:t>
            </w:r>
            <w:r>
              <w:rPr>
                <w:rFonts w:ascii="Times New Roman" w:eastAsia="DengXian" w:hAnsi="Times New Roman"/>
              </w:rPr>
              <w:t xml:space="preserve"> on beam management</w:t>
            </w:r>
            <w:r>
              <w:rPr>
                <w:rFonts w:ascii="Times New Roman" w:hAnsi="Times New Roman"/>
              </w:rPr>
              <w:t xml:space="preserve">, </w:t>
            </w:r>
          </w:p>
          <w:p w14:paraId="55CB1B43" w14:textId="77777777" w:rsidR="0038395D" w:rsidRDefault="0038395D" w:rsidP="0038395D">
            <w:pPr>
              <w:numPr>
                <w:ilvl w:val="0"/>
                <w:numId w:val="20"/>
              </w:numPr>
              <w:rPr>
                <w:rFonts w:ascii="Times New Roman" w:hAnsi="Times New Roman"/>
                <w:lang w:eastAsia="de-DE"/>
              </w:rPr>
            </w:pPr>
            <w:r>
              <w:rPr>
                <w:rFonts w:ascii="Times New Roman" w:hAnsi="Times New Roman"/>
                <w:lang w:eastAsia="x-none"/>
              </w:rPr>
              <w:t>The</w:t>
            </w:r>
            <w:r>
              <w:rPr>
                <w:rFonts w:ascii="Times New Roman" w:eastAsia="DengXian" w:hAnsi="Times New Roman"/>
              </w:rPr>
              <w:t xml:space="preserve"> concept/terminology</w:t>
            </w:r>
            <w:r>
              <w:rPr>
                <w:rFonts w:ascii="Times New Roman" w:hAnsi="Times New Roman"/>
                <w:lang w:eastAsia="x-none"/>
              </w:rPr>
              <w:t xml:space="preserve"> “functionality“</w:t>
            </w:r>
            <w:r>
              <w:rPr>
                <w:rFonts w:ascii="Times New Roman" w:hAnsi="Times New Roman"/>
                <w:lang w:eastAsia="de-DE"/>
              </w:rPr>
              <w:t xml:space="preserve"> of </w:t>
            </w:r>
            <w:r>
              <w:rPr>
                <w:rFonts w:ascii="Times New Roman" w:hAnsi="Times New Roman"/>
                <w:b/>
                <w:bCs/>
                <w:lang w:eastAsia="de-DE"/>
              </w:rPr>
              <w:t xml:space="preserve">Supported </w:t>
            </w:r>
            <w:r>
              <w:rPr>
                <w:rFonts w:ascii="Times New Roman" w:hAnsi="Times New Roman"/>
                <w:b/>
                <w:bCs/>
                <w:lang w:eastAsia="x-none"/>
              </w:rPr>
              <w:t>functionalities</w:t>
            </w:r>
            <w:r>
              <w:rPr>
                <w:rFonts w:ascii="Times New Roman" w:hAnsi="Times New Roman"/>
                <w:lang w:eastAsia="x-none"/>
              </w:rPr>
              <w:t xml:space="preserve"> </w:t>
            </w:r>
            <w:r>
              <w:rPr>
                <w:rFonts w:ascii="Times New Roman" w:hAnsi="Times New Roman"/>
                <w:lang w:eastAsia="de-DE"/>
              </w:rPr>
              <w:t xml:space="preserve">may </w:t>
            </w:r>
            <w:r>
              <w:rPr>
                <w:rFonts w:ascii="Times New Roman" w:hAnsi="Times New Roman"/>
                <w:highlight w:val="green"/>
                <w:lang w:eastAsia="de-DE"/>
              </w:rPr>
              <w:t>refer to UE-capability information/parameters</w:t>
            </w:r>
            <w:r>
              <w:rPr>
                <w:rFonts w:ascii="Times New Roman" w:hAnsi="Times New Roman"/>
                <w:lang w:eastAsia="de-DE"/>
              </w:rPr>
              <w:t xml:space="preserve"> i.e., Rel-19 AI/ML-specific FGs</w:t>
            </w:r>
          </w:p>
          <w:p w14:paraId="6BE1AD68" w14:textId="77777777" w:rsidR="0038395D" w:rsidRDefault="0038395D" w:rsidP="0038395D">
            <w:pPr>
              <w:numPr>
                <w:ilvl w:val="0"/>
                <w:numId w:val="20"/>
              </w:numPr>
              <w:rPr>
                <w:rFonts w:ascii="Times New Roman" w:hAnsi="Times New Roman"/>
                <w:lang w:eastAsia="de-DE"/>
              </w:rPr>
            </w:pPr>
            <w:r>
              <w:rPr>
                <w:rFonts w:ascii="Times New Roman" w:hAnsi="Times New Roman"/>
                <w:lang w:eastAsia="x-none"/>
              </w:rPr>
              <w:t xml:space="preserve">The </w:t>
            </w:r>
            <w:r>
              <w:rPr>
                <w:rFonts w:ascii="Times New Roman" w:eastAsia="DengXian" w:hAnsi="Times New Roman"/>
              </w:rPr>
              <w:t>concept/terminology</w:t>
            </w:r>
            <w:r>
              <w:rPr>
                <w:rFonts w:ascii="Times New Roman" w:hAnsi="Times New Roman"/>
                <w:lang w:eastAsia="x-none"/>
              </w:rPr>
              <w:t xml:space="preserve"> “ functionality“</w:t>
            </w:r>
            <w:r>
              <w:rPr>
                <w:rFonts w:ascii="Times New Roman" w:hAnsi="Times New Roman"/>
                <w:lang w:eastAsia="de-DE"/>
              </w:rPr>
              <w:t xml:space="preserve"> of </w:t>
            </w:r>
            <w:r>
              <w:rPr>
                <w:rFonts w:ascii="Times New Roman" w:hAnsi="Times New Roman"/>
                <w:b/>
                <w:bCs/>
                <w:lang w:eastAsia="de-DE"/>
              </w:rPr>
              <w:t xml:space="preserve">Applicable </w:t>
            </w:r>
            <w:r>
              <w:rPr>
                <w:rFonts w:ascii="Times New Roman" w:hAnsi="Times New Roman"/>
                <w:b/>
                <w:bCs/>
                <w:lang w:eastAsia="x-none"/>
              </w:rPr>
              <w:t>functionalities</w:t>
            </w:r>
            <w:r>
              <w:rPr>
                <w:rFonts w:ascii="Times New Roman" w:hAnsi="Times New Roman"/>
                <w:lang w:eastAsia="x-none"/>
              </w:rPr>
              <w:t xml:space="preserve"> </w:t>
            </w:r>
            <w:r>
              <w:rPr>
                <w:rFonts w:ascii="Times New Roman" w:hAnsi="Times New Roman"/>
                <w:lang w:eastAsia="de-DE"/>
              </w:rPr>
              <w:t xml:space="preserve">may </w:t>
            </w:r>
            <w:r>
              <w:rPr>
                <w:rFonts w:ascii="Times New Roman" w:hAnsi="Times New Roman"/>
                <w:highlight w:val="green"/>
                <w:lang w:eastAsia="de-DE"/>
              </w:rPr>
              <w:t>refer to</w:t>
            </w:r>
            <w:bookmarkStart w:id="34" w:name="OLE_LINK36"/>
            <w:r>
              <w:rPr>
                <w:rFonts w:ascii="Times New Roman" w:hAnsi="Times New Roman"/>
                <w:highlight w:val="green"/>
                <w:lang w:eastAsia="de-DE"/>
              </w:rPr>
              <w:t xml:space="preserve"> </w:t>
            </w:r>
            <w:r>
              <w:rPr>
                <w:rFonts w:ascii="Times New Roman" w:hAnsi="Times New Roman"/>
                <w:i/>
                <w:iCs/>
                <w:highlight w:val="green"/>
                <w:lang w:eastAsia="de-DE"/>
              </w:rPr>
              <w:t>CSI-</w:t>
            </w:r>
            <w:proofErr w:type="spellStart"/>
            <w:r>
              <w:rPr>
                <w:rFonts w:ascii="Times New Roman" w:hAnsi="Times New Roman"/>
                <w:i/>
                <w:iCs/>
                <w:highlight w:val="green"/>
                <w:lang w:eastAsia="de-DE"/>
              </w:rPr>
              <w:t>ReportConfig</w:t>
            </w:r>
            <w:proofErr w:type="spellEnd"/>
            <w:r>
              <w:rPr>
                <w:rFonts w:ascii="Times New Roman" w:hAnsi="Times New Roman"/>
                <w:highlight w:val="green"/>
                <w:lang w:eastAsia="de-DE"/>
              </w:rPr>
              <w:t xml:space="preserve"> for inference configuration or a set of inference related parameters or information/parameters</w:t>
            </w:r>
            <w:r>
              <w:rPr>
                <w:rFonts w:ascii="Times New Roman" w:eastAsia="DengXian" w:hAnsi="Times New Roman"/>
                <w:highlight w:val="green"/>
              </w:rPr>
              <w:t xml:space="preserve"> indicated by UE</w:t>
            </w:r>
            <w:bookmarkEnd w:id="34"/>
            <w:r>
              <w:rPr>
                <w:rFonts w:ascii="Times New Roman" w:eastAsia="DengXian" w:hAnsi="Times New Roman"/>
              </w:rPr>
              <w:t xml:space="preserve"> </w:t>
            </w:r>
          </w:p>
          <w:p w14:paraId="4BC66757" w14:textId="77777777" w:rsidR="0038395D" w:rsidRDefault="0038395D" w:rsidP="0038395D">
            <w:pPr>
              <w:numPr>
                <w:ilvl w:val="0"/>
                <w:numId w:val="20"/>
              </w:numPr>
              <w:tabs>
                <w:tab w:val="left" w:pos="360"/>
                <w:tab w:val="left" w:pos="709"/>
              </w:tabs>
              <w:rPr>
                <w:rFonts w:ascii="Times New Roman" w:hAnsi="Times New Roman"/>
                <w:lang w:eastAsia="de-DE"/>
              </w:rPr>
            </w:pPr>
            <w:bookmarkStart w:id="35" w:name="OLE_LINK47"/>
            <w:r>
              <w:rPr>
                <w:rFonts w:ascii="Times New Roman" w:hAnsi="Times New Roman"/>
                <w:lang w:eastAsia="x-none"/>
              </w:rPr>
              <w:t xml:space="preserve">The </w:t>
            </w:r>
            <w:r>
              <w:rPr>
                <w:rFonts w:ascii="Times New Roman" w:hAnsi="Times New Roman"/>
                <w:b/>
                <w:bCs/>
                <w:lang w:eastAsia="de-DE"/>
              </w:rPr>
              <w:t xml:space="preserve">Activated </w:t>
            </w:r>
            <w:r>
              <w:rPr>
                <w:rFonts w:ascii="Times New Roman" w:hAnsi="Times New Roman"/>
                <w:b/>
                <w:bCs/>
                <w:lang w:eastAsia="x-none"/>
              </w:rPr>
              <w:t>functionalities</w:t>
            </w:r>
            <w:r>
              <w:rPr>
                <w:rFonts w:ascii="Times New Roman" w:eastAsia="DengXian" w:hAnsi="Times New Roman"/>
              </w:rPr>
              <w:t xml:space="preserve"> </w:t>
            </w:r>
            <w:r>
              <w:rPr>
                <w:rFonts w:ascii="Times New Roman" w:hAnsi="Times New Roman"/>
                <w:lang w:eastAsia="de-DE"/>
              </w:rPr>
              <w:t xml:space="preserve">may </w:t>
            </w:r>
            <w:r>
              <w:rPr>
                <w:rFonts w:ascii="Times New Roman" w:eastAsia="DengXian" w:hAnsi="Times New Roman"/>
              </w:rPr>
              <w:t xml:space="preserve">be </w:t>
            </w:r>
            <w:r>
              <w:rPr>
                <w:rFonts w:ascii="Times New Roman" w:eastAsia="DengXian" w:hAnsi="Times New Roman"/>
                <w:highlight w:val="green"/>
              </w:rPr>
              <w:t>enabled based on CSI framework</w:t>
            </w:r>
            <w:bookmarkEnd w:id="35"/>
            <w:r>
              <w:rPr>
                <w:rFonts w:ascii="Times New Roman" w:eastAsia="DengXian" w:hAnsi="Times New Roman"/>
              </w:rPr>
              <w:t>.</w:t>
            </w:r>
          </w:p>
          <w:p w14:paraId="1577587D" w14:textId="77777777" w:rsidR="0038395D" w:rsidRDefault="0038395D">
            <w:r>
              <w:rPr>
                <w:rFonts w:ascii="Times New Roman" w:eastAsia="DengXian" w:hAnsi="Times New Roman"/>
              </w:rPr>
              <w:t>Therefore, t</w:t>
            </w:r>
            <w:r>
              <w:rPr>
                <w:rFonts w:ascii="Times New Roman" w:hAnsi="Times New Roman"/>
                <w:lang w:eastAsia="de-DE"/>
              </w:rPr>
              <w:t>he meaning and the granularity of “</w:t>
            </w:r>
            <w:r>
              <w:rPr>
                <w:rFonts w:ascii="Times New Roman" w:hAnsi="Times New Roman"/>
                <w:i/>
                <w:iCs/>
                <w:lang w:eastAsia="de-DE"/>
              </w:rPr>
              <w:t>functionality</w:t>
            </w:r>
            <w:r>
              <w:rPr>
                <w:rFonts w:ascii="Times New Roman" w:hAnsi="Times New Roman"/>
                <w:lang w:eastAsia="de-DE"/>
              </w:rPr>
              <w:t xml:space="preserve">“ for </w:t>
            </w:r>
            <w:r>
              <w:rPr>
                <w:rFonts w:ascii="Times New Roman" w:hAnsi="Times New Roman"/>
                <w:b/>
                <w:bCs/>
                <w:lang w:eastAsia="de-DE"/>
              </w:rPr>
              <w:t>Applicable functionalities,</w:t>
            </w:r>
            <w:r>
              <w:rPr>
                <w:rFonts w:ascii="Times New Roman" w:hAnsi="Times New Roman"/>
                <w:lang w:eastAsia="de-DE"/>
              </w:rPr>
              <w:t xml:space="preserve"> </w:t>
            </w:r>
            <w:r>
              <w:rPr>
                <w:rFonts w:ascii="Times New Roman" w:hAnsi="Times New Roman"/>
                <w:b/>
                <w:bCs/>
                <w:lang w:eastAsia="de-DE"/>
              </w:rPr>
              <w:t>Activated functionalities</w:t>
            </w:r>
            <w:r>
              <w:rPr>
                <w:rFonts w:ascii="Times New Roman" w:hAnsi="Times New Roman"/>
                <w:lang w:eastAsia="de-DE"/>
              </w:rPr>
              <w:t xml:space="preserve"> and </w:t>
            </w:r>
            <w:r>
              <w:rPr>
                <w:rFonts w:ascii="Times New Roman" w:hAnsi="Times New Roman"/>
                <w:b/>
                <w:bCs/>
                <w:lang w:eastAsia="de-DE"/>
              </w:rPr>
              <w:t>Supported functionalities</w:t>
            </w:r>
            <w:r>
              <w:rPr>
                <w:rFonts w:ascii="Times New Roman" w:hAnsi="Times New Roman"/>
                <w:lang w:eastAsia="de-DE"/>
              </w:rPr>
              <w:t xml:space="preserve"> may or may not be the same</w:t>
            </w:r>
            <w:r>
              <w:rPr>
                <w:rFonts w:ascii="Times New Roman" w:eastAsia="DengXian" w:hAnsi="Times New Roman"/>
              </w:rPr>
              <w:t>, depends on certain option in RAN1, and the discussion is still ongoing.</w:t>
            </w:r>
          </w:p>
        </w:tc>
      </w:tr>
    </w:tbl>
    <w:p w14:paraId="3F54BBBB" w14:textId="15F4BA76" w:rsidR="0038395D" w:rsidRDefault="0038395D" w:rsidP="0038395D">
      <w:pPr>
        <w:spacing w:before="120"/>
        <w:rPr>
          <w:rFonts w:ascii="Times New Roman" w:hAnsi="Times New Roman"/>
        </w:rPr>
      </w:pPr>
      <w:r>
        <w:rPr>
          <w:rFonts w:ascii="Times New Roman" w:hAnsi="Times New Roman"/>
        </w:rPr>
        <w:t>Although RAN1 created the term</w:t>
      </w:r>
      <w:r w:rsidR="00D363AE">
        <w:rPr>
          <w:rFonts w:ascii="Times New Roman" w:hAnsi="Times New Roman"/>
        </w:rPr>
        <w:t xml:space="preserve"> ‘</w:t>
      </w:r>
      <w:r>
        <w:rPr>
          <w:rFonts w:ascii="Times New Roman" w:hAnsi="Times New Roman"/>
        </w:rPr>
        <w:t>functionality</w:t>
      </w:r>
      <w:r w:rsidR="00D363AE">
        <w:rPr>
          <w:rFonts w:ascii="Times New Roman" w:hAnsi="Times New Roman"/>
        </w:rPr>
        <w:t>’</w:t>
      </w:r>
      <w:r>
        <w:rPr>
          <w:rFonts w:ascii="Times New Roman" w:hAnsi="Times New Roman"/>
        </w:rPr>
        <w:t>, it lacks a clear definition, and discussions on its granularity have been suspended for some time. Additionally, the term 'functionality' may have different meanings for various procedures, such as UE capability report, applicability report, and activation/deactivation.</w:t>
      </w:r>
    </w:p>
    <w:p w14:paraId="30B2CF00" w14:textId="2E153EAA" w:rsidR="0038395D" w:rsidRDefault="0038395D" w:rsidP="0038395D">
      <w:pPr>
        <w:spacing w:before="120"/>
        <w:rPr>
          <w:rFonts w:ascii="Times New Roman" w:hAnsi="Times New Roman"/>
        </w:rPr>
      </w:pPr>
      <w:r>
        <w:rPr>
          <w:rFonts w:ascii="Times New Roman" w:hAnsi="Times New Roman"/>
        </w:rPr>
        <w:t xml:space="preserve">It appears that RAN1 has abandoned the term 'functionality' and is now focusing on the impact on </w:t>
      </w:r>
      <w:proofErr w:type="spellStart"/>
      <w:r>
        <w:rPr>
          <w:rFonts w:ascii="Times New Roman" w:hAnsi="Times New Roman"/>
        </w:rPr>
        <w:t>signaling</w:t>
      </w:r>
      <w:proofErr w:type="spellEnd"/>
      <w:r>
        <w:rPr>
          <w:rFonts w:ascii="Times New Roman" w:hAnsi="Times New Roman"/>
        </w:rPr>
        <w:t xml:space="preserve"> for inference configuration. RAN1 is studying three options for the applicability of inference for UE-side models, where applicability refers to CSI-</w:t>
      </w:r>
      <w:proofErr w:type="spellStart"/>
      <w:r>
        <w:rPr>
          <w:rFonts w:ascii="Times New Roman" w:hAnsi="Times New Roman"/>
        </w:rPr>
        <w:t>ReportConfig</w:t>
      </w:r>
      <w:proofErr w:type="spellEnd"/>
      <w:r>
        <w:rPr>
          <w:rFonts w:ascii="Times New Roman" w:hAnsi="Times New Roman"/>
        </w:rPr>
        <w:t xml:space="preserve"> for inference configuration or one/multiple sets of inference-related parameters.</w:t>
      </w:r>
    </w:p>
    <w:tbl>
      <w:tblPr>
        <w:tblStyle w:val="TableGrid"/>
        <w:tblW w:w="0" w:type="auto"/>
        <w:tblInd w:w="0" w:type="dxa"/>
        <w:tblLook w:val="04A0" w:firstRow="1" w:lastRow="0" w:firstColumn="1" w:lastColumn="0" w:noHBand="0" w:noVBand="1"/>
      </w:tblPr>
      <w:tblGrid>
        <w:gridCol w:w="9016"/>
      </w:tblGrid>
      <w:tr w:rsidR="001F172F" w14:paraId="762CD3AB" w14:textId="77777777" w:rsidTr="001F172F">
        <w:tc>
          <w:tcPr>
            <w:tcW w:w="9016" w:type="dxa"/>
          </w:tcPr>
          <w:p w14:paraId="71DAF090" w14:textId="77777777" w:rsidR="001F172F" w:rsidRDefault="001F172F" w:rsidP="001F172F">
            <w:pPr>
              <w:spacing w:after="0"/>
              <w:rPr>
                <w:rFonts w:ascii="Times New Roman" w:eastAsia="DengXian" w:hAnsi="Times New Roman"/>
                <w:highlight w:val="green"/>
              </w:rPr>
            </w:pPr>
            <w:r>
              <w:rPr>
                <w:rFonts w:ascii="Times New Roman" w:eastAsia="DengXian" w:hAnsi="Times New Roman"/>
                <w:highlight w:val="green"/>
              </w:rPr>
              <w:t>Agreement</w:t>
            </w:r>
          </w:p>
          <w:p w14:paraId="774BADBC" w14:textId="77777777" w:rsidR="001F172F" w:rsidRDefault="001F172F" w:rsidP="001F172F">
            <w:pPr>
              <w:tabs>
                <w:tab w:val="center" w:pos="4680"/>
                <w:tab w:val="right" w:pos="9360"/>
              </w:tabs>
              <w:spacing w:after="0"/>
              <w:rPr>
                <w:rFonts w:ascii="Times New Roman" w:eastAsia="Batang" w:hAnsi="Times New Roman"/>
                <w:lang w:eastAsia="de-DE"/>
              </w:rPr>
            </w:pPr>
            <w:r>
              <w:rPr>
                <w:rFonts w:ascii="Times New Roman" w:hAnsi="Times New Roman"/>
                <w:lang w:eastAsia="de-DE"/>
              </w:rPr>
              <w:t>RAN 1 further study the following options for applicability for inference for UE-side model:</w:t>
            </w:r>
          </w:p>
          <w:p w14:paraId="2D54F504" w14:textId="77777777" w:rsidR="001F172F" w:rsidRDefault="001F172F" w:rsidP="001F172F">
            <w:pPr>
              <w:tabs>
                <w:tab w:val="center" w:pos="4320"/>
                <w:tab w:val="center" w:pos="4680"/>
                <w:tab w:val="right" w:pos="8640"/>
                <w:tab w:val="right" w:pos="9360"/>
              </w:tabs>
              <w:spacing w:after="0"/>
              <w:rPr>
                <w:rFonts w:ascii="Times New Roman" w:hAnsi="Times New Roman"/>
                <w:lang w:eastAsia="de-DE"/>
              </w:rPr>
            </w:pPr>
            <w:r>
              <w:rPr>
                <w:rFonts w:ascii="Times New Roman" w:hAnsi="Times New Roman"/>
                <w:b/>
                <w:bCs/>
                <w:lang w:eastAsia="de-DE"/>
              </w:rPr>
              <w:t>Option 1:</w:t>
            </w:r>
            <w:r>
              <w:rPr>
                <w:rFonts w:ascii="Times New Roman" w:hAnsi="Times New Roman"/>
                <w:lang w:eastAsia="de-DE"/>
              </w:rPr>
              <w:t xml:space="preserve"> </w:t>
            </w:r>
          </w:p>
          <w:p w14:paraId="2F486DB3"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In Step 3, following configurations are provided from NW to UE:</w:t>
            </w:r>
          </w:p>
          <w:p w14:paraId="08A53E4D"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1) UE is allowed to do UAI reporting via </w:t>
            </w:r>
            <w:proofErr w:type="spellStart"/>
            <w:r>
              <w:rPr>
                <w:rFonts w:ascii="Times New Roman" w:hAnsi="Times New Roman"/>
                <w:i/>
                <w:iCs/>
                <w:lang w:eastAsia="de-DE"/>
              </w:rPr>
              <w:t>OtherConfig</w:t>
            </w:r>
            <w:proofErr w:type="spellEnd"/>
            <w:r>
              <w:rPr>
                <w:rFonts w:ascii="Times New Roman" w:hAnsi="Times New Roman"/>
                <w:i/>
                <w:iCs/>
                <w:lang w:eastAsia="de-DE"/>
              </w:rPr>
              <w:t>,</w:t>
            </w:r>
            <w:r>
              <w:rPr>
                <w:rFonts w:ascii="Times New Roman" w:hAnsi="Times New Roman"/>
                <w:lang w:eastAsia="de-DE"/>
              </w:rPr>
              <w:t xml:space="preserve"> </w:t>
            </w:r>
          </w:p>
          <w:p w14:paraId="4653D462"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2)+3) NW configures one or more </w:t>
            </w:r>
            <w:r>
              <w:rPr>
                <w:rFonts w:ascii="Times New Roman" w:hAnsi="Times New Roman"/>
                <w:i/>
                <w:iCs/>
                <w:lang w:eastAsia="de-DE"/>
              </w:rPr>
              <w:t>CSI-</w:t>
            </w:r>
            <w:proofErr w:type="spellStart"/>
            <w:r>
              <w:rPr>
                <w:rFonts w:ascii="Times New Roman" w:hAnsi="Times New Roman"/>
                <w:i/>
                <w:iCs/>
                <w:lang w:eastAsia="de-DE"/>
              </w:rPr>
              <w:t>ReportConfig</w:t>
            </w:r>
            <w:proofErr w:type="spellEnd"/>
            <w:r>
              <w:rPr>
                <w:rFonts w:ascii="Times New Roman" w:hAnsi="Times New Roman"/>
                <w:i/>
                <w:iCs/>
                <w:lang w:eastAsia="de-DE"/>
              </w:rPr>
              <w:t xml:space="preserve"> </w:t>
            </w:r>
            <w:r>
              <w:rPr>
                <w:rFonts w:ascii="Times New Roman" w:hAnsi="Times New Roman"/>
                <w:lang w:eastAsia="de-DE"/>
              </w:rPr>
              <w:t>for inference configuration, where the associated ID may be configured in CSI framework as working assumption applied.</w:t>
            </w:r>
          </w:p>
          <w:p w14:paraId="19078739"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FFS on whether some IEs in the CSI report configuration can be removed or modified</w:t>
            </w:r>
          </w:p>
          <w:p w14:paraId="50DB6475" w14:textId="77777777" w:rsidR="001F172F" w:rsidRDefault="001F172F" w:rsidP="001F172F">
            <w:pPr>
              <w:numPr>
                <w:ilvl w:val="1"/>
                <w:numId w:val="25"/>
              </w:numPr>
              <w:spacing w:after="0"/>
              <w:rPr>
                <w:rFonts w:ascii="Times New Roman" w:hAnsi="Times New Roman"/>
                <w:lang w:eastAsia="de-DE"/>
              </w:rPr>
            </w:pPr>
            <w:r>
              <w:rPr>
                <w:rFonts w:ascii="Times New Roman" w:eastAsia="DengXian" w:hAnsi="Times New Roman"/>
              </w:rPr>
              <w:t xml:space="preserve">Note: </w:t>
            </w:r>
            <w:r>
              <w:rPr>
                <w:rFonts w:ascii="Times New Roman" w:hAnsi="Times New Roman"/>
                <w:lang w:eastAsia="de-DE"/>
              </w:rPr>
              <w:t xml:space="preserve">CSI report </w:t>
            </w:r>
            <w:r>
              <w:rPr>
                <w:rFonts w:ascii="Times New Roman" w:eastAsia="DengXian" w:hAnsi="Times New Roman"/>
              </w:rPr>
              <w:t xml:space="preserve">configuration </w:t>
            </w:r>
            <w:r>
              <w:rPr>
                <w:rFonts w:ascii="Times New Roman" w:hAnsi="Times New Roman"/>
                <w:lang w:eastAsia="de-DE"/>
              </w:rPr>
              <w:t>for UE-side model inference can</w:t>
            </w:r>
            <w:r>
              <w:rPr>
                <w:rFonts w:ascii="Times New Roman" w:eastAsia="DengXian" w:hAnsi="Times New Roman"/>
              </w:rPr>
              <w:t>’t</w:t>
            </w:r>
            <w:r>
              <w:rPr>
                <w:rFonts w:ascii="Times New Roman" w:hAnsi="Times New Roman"/>
                <w:lang w:eastAsia="de-DE"/>
              </w:rPr>
              <w:t xml:space="preserve"> be activated immediately upon receiving Step 3</w:t>
            </w:r>
          </w:p>
          <w:p w14:paraId="0BA9B2AD"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 xml:space="preserve">In Step 4, </w:t>
            </w:r>
            <w:r w:rsidRPr="001F172F">
              <w:rPr>
                <w:rFonts w:ascii="Times New Roman" w:hAnsi="Times New Roman"/>
                <w:highlight w:val="yellow"/>
                <w:lang w:eastAsia="de-DE"/>
              </w:rPr>
              <w:t>UE reports applicability(</w:t>
            </w:r>
            <w:proofErr w:type="spellStart"/>
            <w:r w:rsidRPr="001F172F">
              <w:rPr>
                <w:rFonts w:ascii="Times New Roman" w:hAnsi="Times New Roman"/>
                <w:highlight w:val="yellow"/>
                <w:lang w:eastAsia="de-DE"/>
              </w:rPr>
              <w:t>ies</w:t>
            </w:r>
            <w:proofErr w:type="spellEnd"/>
            <w:r w:rsidRPr="001F172F">
              <w:rPr>
                <w:rFonts w:ascii="Times New Roman" w:hAnsi="Times New Roman"/>
                <w:highlight w:val="yellow"/>
                <w:lang w:eastAsia="de-DE"/>
              </w:rPr>
              <w:t xml:space="preserve">) of the above </w:t>
            </w:r>
            <w:r w:rsidRPr="001F172F">
              <w:rPr>
                <w:rFonts w:ascii="Times New Roman" w:hAnsi="Times New Roman"/>
                <w:i/>
                <w:iCs/>
                <w:highlight w:val="yellow"/>
                <w:lang w:eastAsia="de-DE"/>
              </w:rPr>
              <w:t>CSI-</w:t>
            </w:r>
            <w:proofErr w:type="spellStart"/>
            <w:r w:rsidRPr="001F172F">
              <w:rPr>
                <w:rFonts w:ascii="Times New Roman" w:hAnsi="Times New Roman"/>
                <w:i/>
                <w:iCs/>
                <w:highlight w:val="yellow"/>
                <w:lang w:eastAsia="de-DE"/>
              </w:rPr>
              <w:t>ReportConfi</w:t>
            </w:r>
            <w:r w:rsidRPr="001F172F">
              <w:rPr>
                <w:rFonts w:ascii="Times New Roman" w:hAnsi="Times New Roman"/>
                <w:highlight w:val="yellow"/>
                <w:lang w:eastAsia="de-DE"/>
              </w:rPr>
              <w:t>g</w:t>
            </w:r>
            <w:proofErr w:type="spellEnd"/>
            <w:r>
              <w:rPr>
                <w:rFonts w:ascii="Times New Roman" w:hAnsi="Times New Roman"/>
                <w:lang w:eastAsia="de-DE"/>
              </w:rPr>
              <w:t xml:space="preserve"> </w:t>
            </w:r>
          </w:p>
          <w:p w14:paraId="083845FB"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FFS on one or more of the above </w:t>
            </w:r>
            <w:r>
              <w:rPr>
                <w:rFonts w:ascii="Times New Roman" w:hAnsi="Times New Roman"/>
                <w:i/>
                <w:iCs/>
                <w:lang w:eastAsia="de-DE"/>
              </w:rPr>
              <w:t>CSI-</w:t>
            </w:r>
            <w:proofErr w:type="spellStart"/>
            <w:r>
              <w:rPr>
                <w:rFonts w:ascii="Times New Roman" w:hAnsi="Times New Roman"/>
                <w:i/>
                <w:iCs/>
                <w:lang w:eastAsia="de-DE"/>
              </w:rPr>
              <w:t>ReportConfig</w:t>
            </w:r>
            <w:proofErr w:type="spellEnd"/>
            <w:r>
              <w:rPr>
                <w:rFonts w:ascii="Times New Roman" w:hAnsi="Times New Roman"/>
                <w:lang w:eastAsia="de-DE"/>
              </w:rPr>
              <w:t xml:space="preserve"> to be reported</w:t>
            </w:r>
          </w:p>
          <w:p w14:paraId="71E16B53"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FFS on activation (including when/how) of inference report after obtaining the applicability from UE Step 4</w:t>
            </w:r>
          </w:p>
          <w:p w14:paraId="6FDF3161" w14:textId="77777777" w:rsidR="001F172F" w:rsidRDefault="001F172F" w:rsidP="001F172F">
            <w:pPr>
              <w:numPr>
                <w:ilvl w:val="0"/>
                <w:numId w:val="25"/>
              </w:numPr>
              <w:spacing w:after="0"/>
              <w:rPr>
                <w:rFonts w:ascii="Times New Roman" w:hAnsi="Times New Roman"/>
                <w:lang w:eastAsia="de-DE"/>
              </w:rPr>
            </w:pPr>
            <w:r>
              <w:rPr>
                <w:rFonts w:ascii="Times New Roman" w:eastAsia="DengXian" w:hAnsi="Times New Roman"/>
              </w:rPr>
              <w:t>FFS</w:t>
            </w:r>
            <w:r>
              <w:rPr>
                <w:rFonts w:ascii="Times New Roman" w:hAnsi="Times New Roman"/>
                <w:lang w:eastAsia="de-DE"/>
              </w:rPr>
              <w:t xml:space="preserve">: </w:t>
            </w:r>
            <w:r>
              <w:rPr>
                <w:rFonts w:ascii="Times New Roman" w:eastAsia="DengXian" w:hAnsi="Times New Roman"/>
              </w:rPr>
              <w:t xml:space="preserve">whether </w:t>
            </w:r>
            <w:r>
              <w:rPr>
                <w:rFonts w:ascii="Times New Roman" w:hAnsi="Times New Roman"/>
                <w:lang w:eastAsia="de-DE"/>
              </w:rPr>
              <w:t>Step 5</w:t>
            </w:r>
            <w:r>
              <w:rPr>
                <w:rFonts w:ascii="Times New Roman" w:eastAsia="DengXian" w:hAnsi="Times New Roman"/>
              </w:rPr>
              <w:t xml:space="preserve"> is needed</w:t>
            </w:r>
            <w:r>
              <w:rPr>
                <w:rFonts w:ascii="Times New Roman" w:hAnsi="Times New Roman"/>
                <w:lang w:eastAsia="de-DE"/>
              </w:rPr>
              <w:t>,</w:t>
            </w:r>
          </w:p>
          <w:p w14:paraId="60765B89" w14:textId="77777777" w:rsidR="001F172F" w:rsidRDefault="001F172F" w:rsidP="001F172F">
            <w:pPr>
              <w:spacing w:after="0"/>
              <w:rPr>
                <w:rFonts w:ascii="Times New Roman" w:eastAsia="DengXian" w:hAnsi="Times New Roman"/>
              </w:rPr>
            </w:pPr>
          </w:p>
          <w:p w14:paraId="37A27601" w14:textId="77777777" w:rsidR="001F172F" w:rsidRDefault="001F172F" w:rsidP="001F172F">
            <w:pPr>
              <w:tabs>
                <w:tab w:val="center" w:pos="4320"/>
                <w:tab w:val="center" w:pos="4680"/>
                <w:tab w:val="right" w:pos="8640"/>
                <w:tab w:val="right" w:pos="9360"/>
              </w:tabs>
              <w:spacing w:after="0"/>
              <w:rPr>
                <w:rFonts w:ascii="Times New Roman" w:eastAsia="Batang" w:hAnsi="Times New Roman"/>
                <w:lang w:eastAsia="de-DE"/>
              </w:rPr>
            </w:pPr>
            <w:r>
              <w:rPr>
                <w:rFonts w:ascii="Times New Roman" w:hAnsi="Times New Roman"/>
                <w:b/>
                <w:bCs/>
                <w:lang w:eastAsia="de-DE"/>
              </w:rPr>
              <w:t xml:space="preserve">Option </w:t>
            </w:r>
            <w:r>
              <w:rPr>
                <w:rFonts w:ascii="Times New Roman" w:eastAsia="DengXian" w:hAnsi="Times New Roman"/>
                <w:b/>
                <w:bCs/>
              </w:rPr>
              <w:t>2</w:t>
            </w:r>
            <w:r>
              <w:rPr>
                <w:rFonts w:ascii="Times New Roman" w:hAnsi="Times New Roman"/>
                <w:b/>
                <w:bCs/>
                <w:lang w:eastAsia="de-DE"/>
              </w:rPr>
              <w:t>:</w:t>
            </w:r>
            <w:r>
              <w:rPr>
                <w:rFonts w:ascii="Times New Roman" w:hAnsi="Times New Roman"/>
                <w:lang w:eastAsia="de-DE"/>
              </w:rPr>
              <w:t xml:space="preserve"> </w:t>
            </w:r>
          </w:p>
          <w:p w14:paraId="6E95D908"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In Step 3, following configurations are provided from NW to UE:</w:t>
            </w:r>
          </w:p>
          <w:p w14:paraId="05B3EB7D"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UE is allowed to do UAI reporting via </w:t>
            </w:r>
            <w:proofErr w:type="spellStart"/>
            <w:r>
              <w:rPr>
                <w:rFonts w:ascii="Times New Roman" w:hAnsi="Times New Roman"/>
                <w:i/>
                <w:iCs/>
                <w:lang w:eastAsia="de-DE"/>
              </w:rPr>
              <w:t>OtherConfig</w:t>
            </w:r>
            <w:proofErr w:type="spellEnd"/>
            <w:r>
              <w:rPr>
                <w:rFonts w:ascii="Times New Roman" w:hAnsi="Times New Roman"/>
                <w:i/>
                <w:iCs/>
                <w:lang w:eastAsia="de-DE"/>
              </w:rPr>
              <w:t>,</w:t>
            </w:r>
            <w:r>
              <w:rPr>
                <w:rFonts w:ascii="Times New Roman" w:hAnsi="Times New Roman"/>
                <w:lang w:eastAsia="de-DE"/>
              </w:rPr>
              <w:t xml:space="preserve"> </w:t>
            </w:r>
          </w:p>
          <w:p w14:paraId="625DDD52"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NW configures one </w:t>
            </w:r>
            <w:r>
              <w:rPr>
                <w:rFonts w:ascii="Times New Roman" w:eastAsia="DengXian" w:hAnsi="Times New Roman"/>
              </w:rPr>
              <w:t xml:space="preserve">set </w:t>
            </w:r>
            <w:r>
              <w:rPr>
                <w:rFonts w:ascii="Times New Roman" w:hAnsi="Times New Roman"/>
                <w:lang w:eastAsia="de-DE"/>
              </w:rPr>
              <w:t>or multiple sets of inference</w:t>
            </w:r>
            <w:r>
              <w:rPr>
                <w:rFonts w:ascii="Times New Roman" w:eastAsia="DengXian" w:hAnsi="Times New Roman"/>
              </w:rPr>
              <w:t xml:space="preserve"> related</w:t>
            </w:r>
            <w:r>
              <w:rPr>
                <w:rFonts w:ascii="Times New Roman" w:hAnsi="Times New Roman"/>
                <w:lang w:eastAsia="de-DE"/>
              </w:rPr>
              <w:t xml:space="preserve"> parameters</w:t>
            </w:r>
          </w:p>
          <w:p w14:paraId="4600747F"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 xml:space="preserve">Note: the set of inference </w:t>
            </w:r>
            <w:r>
              <w:rPr>
                <w:rFonts w:ascii="Times New Roman" w:eastAsia="DengXian" w:hAnsi="Times New Roman"/>
              </w:rPr>
              <w:t xml:space="preserve">related </w:t>
            </w:r>
            <w:r>
              <w:rPr>
                <w:rFonts w:ascii="Times New Roman" w:hAnsi="Times New Roman"/>
                <w:lang w:eastAsia="de-DE"/>
              </w:rPr>
              <w:t xml:space="preserve">parameters is not configured by </w:t>
            </w:r>
            <w:r>
              <w:rPr>
                <w:rFonts w:ascii="Times New Roman" w:hAnsi="Times New Roman"/>
                <w:i/>
                <w:iCs/>
                <w:lang w:eastAsia="de-DE"/>
              </w:rPr>
              <w:t>CSI-</w:t>
            </w:r>
            <w:proofErr w:type="spellStart"/>
            <w:r>
              <w:rPr>
                <w:rFonts w:ascii="Times New Roman" w:hAnsi="Times New Roman"/>
                <w:i/>
                <w:iCs/>
                <w:lang w:eastAsia="de-DE"/>
              </w:rPr>
              <w:t>ReportConfig</w:t>
            </w:r>
            <w:proofErr w:type="spellEnd"/>
            <w:r>
              <w:rPr>
                <w:rFonts w:ascii="Times New Roman" w:hAnsi="Times New Roman"/>
                <w:i/>
                <w:iCs/>
                <w:lang w:eastAsia="de-DE"/>
              </w:rPr>
              <w:t xml:space="preserve"> </w:t>
            </w:r>
          </w:p>
          <w:p w14:paraId="1A820095"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lastRenderedPageBreak/>
              <w:t xml:space="preserve">FFS on the set of inference </w:t>
            </w:r>
            <w:r>
              <w:rPr>
                <w:rFonts w:ascii="Times New Roman" w:eastAsia="DengXian" w:hAnsi="Times New Roman"/>
              </w:rPr>
              <w:t xml:space="preserve">related </w:t>
            </w:r>
            <w:r>
              <w:rPr>
                <w:rFonts w:ascii="Times New Roman" w:hAnsi="Times New Roman"/>
                <w:lang w:eastAsia="de-DE"/>
              </w:rPr>
              <w:t xml:space="preserve">parameters, at least including: </w:t>
            </w:r>
          </w:p>
          <w:p w14:paraId="085D22CF"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Set A related information</w:t>
            </w:r>
          </w:p>
          <w:p w14:paraId="780D0808"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Set B related information</w:t>
            </w:r>
          </w:p>
          <w:p w14:paraId="26FA1AE3"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 xml:space="preserve">Report content related information </w:t>
            </w:r>
          </w:p>
          <w:p w14:paraId="63E6333B"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 xml:space="preserve">For BM-Case 2, </w:t>
            </w:r>
          </w:p>
          <w:p w14:paraId="11484430" w14:textId="77777777" w:rsidR="001F172F" w:rsidRDefault="001F172F" w:rsidP="001F172F">
            <w:pPr>
              <w:numPr>
                <w:ilvl w:val="4"/>
                <w:numId w:val="25"/>
              </w:numPr>
              <w:spacing w:after="0"/>
              <w:rPr>
                <w:rFonts w:ascii="Times New Roman" w:hAnsi="Times New Roman"/>
                <w:lang w:eastAsia="de-DE"/>
              </w:rPr>
            </w:pPr>
            <w:r>
              <w:rPr>
                <w:rFonts w:ascii="Times New Roman" w:hAnsi="Times New Roman"/>
                <w:lang w:eastAsia="de-DE"/>
              </w:rPr>
              <w:t>Time instances related information for measurements</w:t>
            </w:r>
          </w:p>
          <w:p w14:paraId="1C6CB28B" w14:textId="77777777" w:rsidR="001F172F" w:rsidRDefault="001F172F" w:rsidP="001F172F">
            <w:pPr>
              <w:numPr>
                <w:ilvl w:val="4"/>
                <w:numId w:val="25"/>
              </w:numPr>
              <w:spacing w:after="0"/>
              <w:rPr>
                <w:rFonts w:ascii="Times New Roman" w:hAnsi="Times New Roman"/>
                <w:lang w:eastAsia="de-DE"/>
              </w:rPr>
            </w:pPr>
            <w:r>
              <w:rPr>
                <w:rFonts w:ascii="Times New Roman" w:hAnsi="Times New Roman"/>
                <w:lang w:eastAsia="de-DE"/>
              </w:rPr>
              <w:t>Time instances related information for prediction</w:t>
            </w:r>
          </w:p>
          <w:p w14:paraId="110A2E74"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The associated ID</w:t>
            </w:r>
            <w:r>
              <w:rPr>
                <w:rFonts w:ascii="Times New Roman" w:eastAsia="DengXian" w:hAnsi="Times New Roman"/>
              </w:rPr>
              <w:t>(s)</w:t>
            </w:r>
            <w:r>
              <w:rPr>
                <w:rFonts w:ascii="Times New Roman" w:hAnsi="Times New Roman"/>
                <w:lang w:eastAsia="de-DE"/>
              </w:rPr>
              <w:t xml:space="preserve"> may be configured </w:t>
            </w:r>
          </w:p>
          <w:p w14:paraId="4EA4D535"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wherein the associated ID</w:t>
            </w:r>
            <w:r>
              <w:rPr>
                <w:rFonts w:ascii="Times New Roman" w:eastAsia="DengXian" w:hAnsi="Times New Roman"/>
              </w:rPr>
              <w:t>(s)</w:t>
            </w:r>
            <w:r>
              <w:rPr>
                <w:rFonts w:ascii="Times New Roman" w:hAnsi="Times New Roman"/>
                <w:lang w:eastAsia="de-DE"/>
              </w:rPr>
              <w:t xml:space="preserve"> may be </w:t>
            </w:r>
          </w:p>
          <w:p w14:paraId="24942D85" w14:textId="77777777" w:rsidR="001F172F" w:rsidRDefault="001F172F" w:rsidP="001F172F">
            <w:pPr>
              <w:numPr>
                <w:ilvl w:val="3"/>
                <w:numId w:val="25"/>
              </w:numPr>
              <w:tabs>
                <w:tab w:val="left" w:pos="2160"/>
              </w:tabs>
              <w:spacing w:after="0"/>
              <w:rPr>
                <w:rFonts w:ascii="Times New Roman" w:hAnsi="Times New Roman"/>
                <w:lang w:eastAsia="de-DE"/>
              </w:rPr>
            </w:pPr>
            <w:r>
              <w:rPr>
                <w:rFonts w:ascii="Times New Roman" w:eastAsia="DengXian" w:hAnsi="Times New Roman"/>
              </w:rPr>
              <w:t xml:space="preserve">FFS: </w:t>
            </w:r>
            <w:r>
              <w:rPr>
                <w:rFonts w:ascii="Times New Roman" w:hAnsi="Times New Roman"/>
                <w:lang w:eastAsia="de-DE"/>
              </w:rPr>
              <w:t xml:space="preserve">a) part of </w:t>
            </w:r>
            <w:r>
              <w:rPr>
                <w:rFonts w:ascii="Times New Roman" w:eastAsia="DengXian" w:hAnsi="Times New Roman"/>
              </w:rPr>
              <w:t>one set of the</w:t>
            </w:r>
            <w:r>
              <w:rPr>
                <w:rFonts w:ascii="Times New Roman" w:hAnsi="Times New Roman"/>
                <w:lang w:eastAsia="de-DE"/>
              </w:rPr>
              <w:t xml:space="preserve"> inference</w:t>
            </w:r>
            <w:r>
              <w:rPr>
                <w:rFonts w:ascii="Times New Roman" w:eastAsia="DengXian" w:hAnsi="Times New Roman"/>
              </w:rPr>
              <w:t xml:space="preserve"> related</w:t>
            </w:r>
            <w:r>
              <w:rPr>
                <w:rFonts w:ascii="Times New Roman" w:hAnsi="Times New Roman"/>
                <w:lang w:eastAsia="de-DE"/>
              </w:rPr>
              <w:t xml:space="preserve"> parameters, or </w:t>
            </w:r>
          </w:p>
          <w:p w14:paraId="63A303EE" w14:textId="77777777" w:rsidR="001F172F" w:rsidRDefault="001F172F" w:rsidP="001F172F">
            <w:pPr>
              <w:numPr>
                <w:ilvl w:val="3"/>
                <w:numId w:val="25"/>
              </w:numPr>
              <w:spacing w:after="0"/>
              <w:rPr>
                <w:rFonts w:ascii="Times New Roman" w:hAnsi="Times New Roman"/>
                <w:lang w:eastAsia="de-DE"/>
              </w:rPr>
            </w:pPr>
            <w:r>
              <w:rPr>
                <w:rFonts w:ascii="Times New Roman" w:eastAsia="DengXian" w:hAnsi="Times New Roman"/>
              </w:rPr>
              <w:t xml:space="preserve">FFS: </w:t>
            </w:r>
            <w:r>
              <w:rPr>
                <w:rFonts w:ascii="Times New Roman" w:hAnsi="Times New Roman"/>
                <w:lang w:eastAsia="de-DE"/>
              </w:rPr>
              <w:t xml:space="preserve">b) independently from the </w:t>
            </w:r>
            <w:r>
              <w:rPr>
                <w:rFonts w:ascii="Times New Roman" w:eastAsia="DengXian" w:hAnsi="Times New Roman"/>
              </w:rPr>
              <w:t xml:space="preserve">one </w:t>
            </w:r>
            <w:r>
              <w:rPr>
                <w:rFonts w:ascii="Times New Roman" w:hAnsi="Times New Roman"/>
                <w:lang w:eastAsia="de-DE"/>
              </w:rPr>
              <w:t xml:space="preserve">set of the inference </w:t>
            </w:r>
            <w:r>
              <w:rPr>
                <w:rFonts w:ascii="Times New Roman" w:eastAsia="DengXian" w:hAnsi="Times New Roman"/>
              </w:rPr>
              <w:t xml:space="preserve">related </w:t>
            </w:r>
            <w:r>
              <w:rPr>
                <w:rFonts w:ascii="Times New Roman" w:hAnsi="Times New Roman"/>
                <w:lang w:eastAsia="de-DE"/>
              </w:rPr>
              <w:t xml:space="preserve">parameters. </w:t>
            </w:r>
          </w:p>
          <w:p w14:paraId="7FDABFA3"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 xml:space="preserve">In Step 4, </w:t>
            </w:r>
            <w:r w:rsidRPr="001F172F">
              <w:rPr>
                <w:rFonts w:ascii="Times New Roman" w:hAnsi="Times New Roman"/>
                <w:highlight w:val="yellow"/>
                <w:lang w:eastAsia="de-DE"/>
              </w:rPr>
              <w:t xml:space="preserve">UE reports applicability of the above one or multiple sets of inference </w:t>
            </w:r>
            <w:r w:rsidRPr="001F172F">
              <w:rPr>
                <w:rFonts w:ascii="Times New Roman" w:eastAsia="DengXian" w:hAnsi="Times New Roman"/>
                <w:highlight w:val="yellow"/>
              </w:rPr>
              <w:t xml:space="preserve">related </w:t>
            </w:r>
            <w:r w:rsidRPr="001F172F">
              <w:rPr>
                <w:rFonts w:ascii="Times New Roman" w:hAnsi="Times New Roman"/>
                <w:highlight w:val="yellow"/>
                <w:lang w:eastAsia="de-DE"/>
              </w:rPr>
              <w:t>parameters</w:t>
            </w:r>
            <w:r>
              <w:rPr>
                <w:rFonts w:ascii="Times New Roman" w:hAnsi="Times New Roman"/>
                <w:lang w:eastAsia="de-DE"/>
              </w:rPr>
              <w:t>, where the associated ID information may be associated.</w:t>
            </w:r>
          </w:p>
          <w:p w14:paraId="05F6CBED"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In Step 5, NW configures configuration(s) for CSI report for inference</w:t>
            </w:r>
          </w:p>
          <w:p w14:paraId="67F9F260" w14:textId="77777777" w:rsidR="001F172F" w:rsidRDefault="001F172F" w:rsidP="001F172F">
            <w:pPr>
              <w:spacing w:after="0"/>
              <w:rPr>
                <w:rFonts w:ascii="Times New Roman" w:eastAsia="DengXian" w:hAnsi="Times New Roman"/>
              </w:rPr>
            </w:pPr>
          </w:p>
          <w:p w14:paraId="7AD43E50" w14:textId="77777777" w:rsidR="001F172F" w:rsidRDefault="001F172F" w:rsidP="001F172F">
            <w:pPr>
              <w:tabs>
                <w:tab w:val="center" w:pos="4680"/>
                <w:tab w:val="right" w:pos="9360"/>
              </w:tabs>
              <w:spacing w:after="0"/>
              <w:rPr>
                <w:rFonts w:ascii="Times New Roman" w:eastAsia="Batang" w:hAnsi="Times New Roman"/>
                <w:lang w:eastAsia="de-DE"/>
              </w:rPr>
            </w:pPr>
            <w:r>
              <w:rPr>
                <w:rFonts w:ascii="Times New Roman" w:hAnsi="Times New Roman"/>
                <w:b/>
                <w:bCs/>
                <w:lang w:eastAsia="de-DE"/>
              </w:rPr>
              <w:t>Option 3:</w:t>
            </w:r>
            <w:r>
              <w:rPr>
                <w:rFonts w:ascii="Times New Roman" w:hAnsi="Times New Roman"/>
                <w:bCs/>
                <w:lang w:eastAsia="de-DE"/>
              </w:rPr>
              <w:t xml:space="preserve"> </w:t>
            </w:r>
          </w:p>
          <w:p w14:paraId="3B67836A"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In Step 3, following configurations are provided from NW to UE:</w:t>
            </w:r>
          </w:p>
          <w:p w14:paraId="0D295932"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1) UE is allowed to do UAI reporting via </w:t>
            </w:r>
            <w:proofErr w:type="spellStart"/>
            <w:r>
              <w:rPr>
                <w:rFonts w:ascii="Times New Roman" w:hAnsi="Times New Roman"/>
                <w:i/>
                <w:iCs/>
                <w:lang w:eastAsia="de-DE"/>
              </w:rPr>
              <w:t>OtherConfig</w:t>
            </w:r>
            <w:proofErr w:type="spellEnd"/>
            <w:r>
              <w:rPr>
                <w:rFonts w:ascii="Times New Roman" w:hAnsi="Times New Roman"/>
                <w:i/>
                <w:iCs/>
                <w:lang w:eastAsia="de-DE"/>
              </w:rPr>
              <w:t>,</w:t>
            </w:r>
            <w:r>
              <w:rPr>
                <w:rFonts w:ascii="Times New Roman" w:hAnsi="Times New Roman"/>
                <w:lang w:eastAsia="de-DE"/>
              </w:rPr>
              <w:t xml:space="preserve"> </w:t>
            </w:r>
          </w:p>
          <w:p w14:paraId="064F84EC"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 xml:space="preserve">2) The associated ID(s) may be provided to UE, e.g., a new RRC parameter. </w:t>
            </w:r>
          </w:p>
          <w:p w14:paraId="33AAF63A"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In Step 4, UE reports by UAI</w:t>
            </w:r>
          </w:p>
          <w:p w14:paraId="40B4D428" w14:textId="77777777" w:rsidR="001F172F" w:rsidRDefault="001F172F" w:rsidP="001F172F">
            <w:pPr>
              <w:numPr>
                <w:ilvl w:val="1"/>
                <w:numId w:val="25"/>
              </w:numPr>
              <w:spacing w:after="0"/>
              <w:rPr>
                <w:rFonts w:ascii="Times New Roman" w:hAnsi="Times New Roman"/>
                <w:lang w:eastAsia="de-DE"/>
              </w:rPr>
            </w:pPr>
            <w:r w:rsidRPr="001F172F">
              <w:rPr>
                <w:rFonts w:ascii="Times New Roman" w:hAnsi="Times New Roman"/>
                <w:highlight w:val="yellow"/>
                <w:lang w:eastAsia="de-DE"/>
              </w:rPr>
              <w:t>the applicable one or multiple sets of inference related parameters may be included.</w:t>
            </w:r>
            <w:r>
              <w:rPr>
                <w:rFonts w:ascii="Times New Roman" w:hAnsi="Times New Roman"/>
                <w:lang w:eastAsia="de-DE"/>
              </w:rPr>
              <w:t xml:space="preserve"> </w:t>
            </w:r>
          </w:p>
          <w:p w14:paraId="743BC823"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 xml:space="preserve">FFS on the set of inference related parameters, at least including: </w:t>
            </w:r>
          </w:p>
          <w:p w14:paraId="3479DD1A"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Set A related information</w:t>
            </w:r>
          </w:p>
          <w:p w14:paraId="422407FC"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Set B related information</w:t>
            </w:r>
          </w:p>
          <w:p w14:paraId="7B532AB5"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 xml:space="preserve">Report content related information </w:t>
            </w:r>
          </w:p>
          <w:p w14:paraId="409A4BA1" w14:textId="77777777" w:rsidR="001F172F" w:rsidRDefault="001F172F" w:rsidP="001F172F">
            <w:pPr>
              <w:numPr>
                <w:ilvl w:val="3"/>
                <w:numId w:val="25"/>
              </w:numPr>
              <w:spacing w:after="0"/>
              <w:rPr>
                <w:rFonts w:ascii="Times New Roman" w:hAnsi="Times New Roman"/>
                <w:lang w:eastAsia="de-DE"/>
              </w:rPr>
            </w:pPr>
            <w:r>
              <w:rPr>
                <w:rFonts w:ascii="Times New Roman" w:hAnsi="Times New Roman"/>
                <w:lang w:eastAsia="de-DE"/>
              </w:rPr>
              <w:t xml:space="preserve">For BM-Case 2, </w:t>
            </w:r>
          </w:p>
          <w:p w14:paraId="7A542C49" w14:textId="77777777" w:rsidR="001F172F" w:rsidRDefault="001F172F" w:rsidP="001F172F">
            <w:pPr>
              <w:numPr>
                <w:ilvl w:val="4"/>
                <w:numId w:val="25"/>
              </w:numPr>
              <w:spacing w:after="0"/>
              <w:rPr>
                <w:rFonts w:ascii="Times New Roman" w:hAnsi="Times New Roman"/>
                <w:lang w:eastAsia="de-DE"/>
              </w:rPr>
            </w:pPr>
            <w:r>
              <w:rPr>
                <w:rFonts w:ascii="Times New Roman" w:hAnsi="Times New Roman"/>
                <w:lang w:eastAsia="de-DE"/>
              </w:rPr>
              <w:t>Time instances related information for measurements</w:t>
            </w:r>
          </w:p>
          <w:p w14:paraId="0A33F3B2" w14:textId="77777777" w:rsidR="001F172F" w:rsidRDefault="001F172F" w:rsidP="001F172F">
            <w:pPr>
              <w:numPr>
                <w:ilvl w:val="4"/>
                <w:numId w:val="25"/>
              </w:numPr>
              <w:spacing w:after="0"/>
              <w:rPr>
                <w:rFonts w:ascii="Times New Roman" w:hAnsi="Times New Roman"/>
                <w:lang w:eastAsia="de-DE"/>
              </w:rPr>
            </w:pPr>
            <w:r>
              <w:rPr>
                <w:rFonts w:ascii="Times New Roman" w:hAnsi="Times New Roman"/>
                <w:lang w:eastAsia="de-DE"/>
              </w:rPr>
              <w:t>Time instances related information for prediction</w:t>
            </w:r>
          </w:p>
          <w:p w14:paraId="06189ADB"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Note: not applicable may also be replied by UE</w:t>
            </w:r>
          </w:p>
          <w:p w14:paraId="78F976F5"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Note: if the inference related parameters are not supported for reporting, only the applicability(</w:t>
            </w:r>
            <w:proofErr w:type="spellStart"/>
            <w:r>
              <w:rPr>
                <w:rFonts w:ascii="Times New Roman" w:hAnsi="Times New Roman"/>
                <w:lang w:eastAsia="de-DE"/>
              </w:rPr>
              <w:t>ies</w:t>
            </w:r>
            <w:proofErr w:type="spellEnd"/>
            <w:r>
              <w:rPr>
                <w:rFonts w:ascii="Times New Roman" w:hAnsi="Times New Roman"/>
                <w:lang w:eastAsia="de-DE"/>
              </w:rPr>
              <w:t xml:space="preserve">) or not is reported in Step 4. </w:t>
            </w:r>
          </w:p>
          <w:p w14:paraId="15558613" w14:textId="77777777" w:rsidR="001F172F" w:rsidRDefault="001F172F" w:rsidP="001F172F">
            <w:pPr>
              <w:numPr>
                <w:ilvl w:val="1"/>
                <w:numId w:val="25"/>
              </w:numPr>
              <w:spacing w:after="0"/>
              <w:rPr>
                <w:rFonts w:ascii="Times New Roman" w:hAnsi="Times New Roman"/>
                <w:lang w:eastAsia="de-DE"/>
              </w:rPr>
            </w:pPr>
            <w:r>
              <w:rPr>
                <w:rFonts w:ascii="Times New Roman" w:hAnsi="Times New Roman"/>
                <w:lang w:eastAsia="de-DE"/>
              </w:rPr>
              <w:t>the associated ID(s) may be included</w:t>
            </w:r>
          </w:p>
          <w:p w14:paraId="0D053E21"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 xml:space="preserve">FFS: a) as part of the inference related parameters, or </w:t>
            </w:r>
          </w:p>
          <w:p w14:paraId="1D2D2672" w14:textId="77777777" w:rsidR="001F172F" w:rsidRDefault="001F172F" w:rsidP="001F172F">
            <w:pPr>
              <w:numPr>
                <w:ilvl w:val="2"/>
                <w:numId w:val="25"/>
              </w:numPr>
              <w:spacing w:after="0"/>
              <w:rPr>
                <w:rFonts w:ascii="Times New Roman" w:hAnsi="Times New Roman"/>
                <w:lang w:eastAsia="de-DE"/>
              </w:rPr>
            </w:pPr>
            <w:r>
              <w:rPr>
                <w:rFonts w:ascii="Times New Roman" w:hAnsi="Times New Roman"/>
                <w:lang w:eastAsia="de-DE"/>
              </w:rPr>
              <w:t xml:space="preserve">FFS: b) independently from the set of the inference related parameters. </w:t>
            </w:r>
          </w:p>
          <w:p w14:paraId="6828AE91" w14:textId="77777777" w:rsidR="001F172F" w:rsidRDefault="001F172F" w:rsidP="001F172F">
            <w:pPr>
              <w:numPr>
                <w:ilvl w:val="0"/>
                <w:numId w:val="25"/>
              </w:numPr>
              <w:spacing w:after="0"/>
              <w:rPr>
                <w:rFonts w:ascii="Times New Roman" w:hAnsi="Times New Roman"/>
                <w:lang w:eastAsia="de-DE"/>
              </w:rPr>
            </w:pPr>
            <w:r>
              <w:rPr>
                <w:rFonts w:ascii="Times New Roman" w:hAnsi="Times New Roman"/>
                <w:lang w:eastAsia="de-DE"/>
              </w:rPr>
              <w:t>In Step 5, NW configures configuration(s) for CSI report for inference.</w:t>
            </w:r>
          </w:p>
          <w:p w14:paraId="51F319AD" w14:textId="4E1B078B" w:rsidR="001F172F" w:rsidRPr="001F172F" w:rsidRDefault="001F172F" w:rsidP="001F172F">
            <w:pPr>
              <w:tabs>
                <w:tab w:val="center" w:pos="4680"/>
                <w:tab w:val="right" w:pos="9360"/>
              </w:tabs>
              <w:spacing w:after="0"/>
              <w:rPr>
                <w:rFonts w:ascii="Times New Roman" w:hAnsi="Times New Roman"/>
                <w:lang w:eastAsia="de-DE"/>
              </w:rPr>
            </w:pPr>
            <w:r>
              <w:rPr>
                <w:rFonts w:ascii="Times New Roman" w:hAnsi="Times New Roman"/>
                <w:lang w:eastAsia="de-DE"/>
              </w:rPr>
              <w:t xml:space="preserve">Note: There is no impact of configuring CSI report configuration for non-AI beam management in </w:t>
            </w:r>
            <w:proofErr w:type="spellStart"/>
            <w:r>
              <w:rPr>
                <w:rFonts w:ascii="Times New Roman" w:hAnsi="Times New Roman"/>
                <w:i/>
                <w:iCs/>
                <w:lang w:eastAsia="de-DE"/>
              </w:rPr>
              <w:t>RRCReconfiguration</w:t>
            </w:r>
            <w:proofErr w:type="spellEnd"/>
            <w:r>
              <w:rPr>
                <w:rFonts w:ascii="Times New Roman" w:hAnsi="Times New Roman"/>
                <w:i/>
                <w:iCs/>
                <w:lang w:eastAsia="de-DE"/>
              </w:rPr>
              <w:t>.</w:t>
            </w:r>
            <w:r>
              <w:rPr>
                <w:rFonts w:ascii="Times New Roman" w:hAnsi="Times New Roman"/>
                <w:lang w:eastAsia="de-DE"/>
              </w:rPr>
              <w:t xml:space="preserve"> </w:t>
            </w:r>
          </w:p>
        </w:tc>
      </w:tr>
    </w:tbl>
    <w:p w14:paraId="1784AC22" w14:textId="77777777" w:rsidR="0038395D" w:rsidRDefault="0038395D" w:rsidP="0038395D">
      <w:pPr>
        <w:spacing w:before="120"/>
        <w:rPr>
          <w:rFonts w:ascii="Times New Roman" w:hAnsi="Times New Roman"/>
        </w:rPr>
      </w:pPr>
      <w:r>
        <w:rPr>
          <w:rFonts w:ascii="Times New Roman" w:hAnsi="Times New Roman"/>
        </w:rPr>
        <w:lastRenderedPageBreak/>
        <w:t xml:space="preserve">From the RAN2 perspective, it is unclear whether it is still efficient to continue using this terminology and define procedures based on it, or if RAN2 should focus on inference configuration. </w:t>
      </w:r>
    </w:p>
    <w:p w14:paraId="036E5203" w14:textId="57CC45BB" w:rsidR="0038395D" w:rsidRDefault="0038395D" w:rsidP="0038395D">
      <w:pPr>
        <w:spacing w:before="120"/>
        <w:rPr>
          <w:rFonts w:ascii="Times New Roman" w:hAnsi="Times New Roman"/>
          <w:b/>
          <w:bCs/>
        </w:rPr>
      </w:pPr>
      <w:bookmarkStart w:id="36" w:name="OLE_LINK67"/>
      <w:bookmarkStart w:id="37" w:name="OLE_LINK82"/>
      <w:r>
        <w:rPr>
          <w:rFonts w:ascii="Times New Roman" w:hAnsi="Times New Roman"/>
          <w:b/>
          <w:bCs/>
        </w:rPr>
        <w:t xml:space="preserve">Observation 5: For different procedures, e.g. UE capability report, applicability report and activation/deactivation, the term of ‘functionality’ in RAN1 may have different meaning. RAN1 has </w:t>
      </w:r>
      <w:proofErr w:type="spellStart"/>
      <w:r>
        <w:rPr>
          <w:rFonts w:ascii="Times New Roman" w:hAnsi="Times New Roman"/>
          <w:b/>
          <w:bCs/>
        </w:rPr>
        <w:t>abanded</w:t>
      </w:r>
      <w:proofErr w:type="spellEnd"/>
      <w:r>
        <w:rPr>
          <w:rFonts w:ascii="Times New Roman" w:hAnsi="Times New Roman"/>
          <w:b/>
          <w:bCs/>
        </w:rPr>
        <w:t xml:space="preserve"> the term of ‘functionality’ and focuses more on the impact on the </w:t>
      </w:r>
      <w:proofErr w:type="spellStart"/>
      <w:r>
        <w:rPr>
          <w:rFonts w:ascii="Times New Roman" w:hAnsi="Times New Roman"/>
          <w:b/>
          <w:bCs/>
        </w:rPr>
        <w:t>signaling</w:t>
      </w:r>
      <w:proofErr w:type="spellEnd"/>
      <w:r>
        <w:rPr>
          <w:rFonts w:ascii="Times New Roman" w:hAnsi="Times New Roman"/>
          <w:b/>
          <w:bCs/>
        </w:rPr>
        <w:t xml:space="preserve"> for inference configuration.</w:t>
      </w:r>
    </w:p>
    <w:bookmarkEnd w:id="36"/>
    <w:p w14:paraId="529BF0CF" w14:textId="0ED4E3D6" w:rsidR="0038395D" w:rsidRDefault="0038395D" w:rsidP="0038395D">
      <w:pPr>
        <w:spacing w:before="120"/>
        <w:rPr>
          <w:rFonts w:ascii="Times New Roman" w:hAnsi="Times New Roman"/>
          <w:b/>
          <w:bCs/>
        </w:rPr>
      </w:pPr>
      <w:r>
        <w:rPr>
          <w:rFonts w:ascii="Times New Roman" w:hAnsi="Times New Roman" w:hint="eastAsia"/>
          <w:b/>
          <w:bCs/>
        </w:rPr>
        <w:lastRenderedPageBreak/>
        <w:t>P</w:t>
      </w:r>
      <w:r>
        <w:rPr>
          <w:rFonts w:ascii="Times New Roman" w:hAnsi="Times New Roman"/>
          <w:b/>
          <w:bCs/>
        </w:rPr>
        <w:t xml:space="preserve">roposal 5: </w:t>
      </w:r>
      <w:bookmarkStart w:id="38" w:name="OLE_LINK58"/>
      <w:r>
        <w:rPr>
          <w:rFonts w:ascii="Times New Roman" w:hAnsi="Times New Roman"/>
          <w:b/>
          <w:bCs/>
        </w:rPr>
        <w:t xml:space="preserve">RAN2 assumes that the applicability </w:t>
      </w:r>
      <w:bookmarkStart w:id="39" w:name="OLE_LINK61"/>
      <w:r>
        <w:rPr>
          <w:rFonts w:ascii="Times New Roman" w:hAnsi="Times New Roman"/>
          <w:b/>
          <w:bCs/>
        </w:rPr>
        <w:t>refers to the applicability of the CSI-</w:t>
      </w:r>
      <w:proofErr w:type="spellStart"/>
      <w:r>
        <w:rPr>
          <w:rFonts w:ascii="Times New Roman" w:hAnsi="Times New Roman"/>
          <w:b/>
          <w:bCs/>
        </w:rPr>
        <w:t>ReportConfig</w:t>
      </w:r>
      <w:proofErr w:type="spellEnd"/>
      <w:r>
        <w:rPr>
          <w:rFonts w:ascii="Times New Roman" w:hAnsi="Times New Roman"/>
          <w:b/>
          <w:bCs/>
        </w:rPr>
        <w:t xml:space="preserve"> for inference configuration or one/multiple sets of inference related parameters. </w:t>
      </w:r>
    </w:p>
    <w:p w14:paraId="2FF8BE1B" w14:textId="5DB15548" w:rsidR="00975966" w:rsidRDefault="00975966" w:rsidP="0038395D">
      <w:pPr>
        <w:pStyle w:val="Heading3"/>
        <w:tabs>
          <w:tab w:val="num" w:pos="576"/>
          <w:tab w:val="num" w:pos="720"/>
        </w:tabs>
      </w:pPr>
      <w:bookmarkStart w:id="40" w:name="OLE_LINK80"/>
      <w:bookmarkEnd w:id="37"/>
      <w:bookmarkEnd w:id="38"/>
      <w:bookmarkEnd w:id="39"/>
      <w:r>
        <w:rPr>
          <w:rFonts w:hint="eastAsia"/>
        </w:rPr>
        <w:t>Non</w:t>
      </w:r>
      <w:r>
        <w:t>-applicability Report</w:t>
      </w:r>
    </w:p>
    <w:p w14:paraId="1F52A99F" w14:textId="77777777" w:rsidR="0038395D" w:rsidRDefault="0038395D" w:rsidP="0038395D">
      <w:pPr>
        <w:spacing w:before="120"/>
        <w:rPr>
          <w:rFonts w:ascii="Times New Roman" w:hAnsi="Times New Roman"/>
        </w:rPr>
      </w:pPr>
      <w:bookmarkStart w:id="41" w:name="OLE_LINK63"/>
      <w:bookmarkEnd w:id="40"/>
      <w:r>
        <w:rPr>
          <w:rFonts w:ascii="Times New Roman" w:hAnsi="Times New Roman"/>
        </w:rPr>
        <w:t>Taking both the RAN1 discussion and RAN2 agreement into account, the UE needs to report to the network when the applicable CSI-</w:t>
      </w:r>
      <w:proofErr w:type="spellStart"/>
      <w:r>
        <w:rPr>
          <w:rFonts w:ascii="Times New Roman" w:hAnsi="Times New Roman"/>
        </w:rPr>
        <w:t>ReportConfig</w:t>
      </w:r>
      <w:proofErr w:type="spellEnd"/>
      <w:r>
        <w:rPr>
          <w:rFonts w:ascii="Times New Roman" w:hAnsi="Times New Roman"/>
        </w:rPr>
        <w:t xml:space="preserve"> for inference configuration or the set of inference-related parameters becomes non-applicable. The detailed </w:t>
      </w:r>
      <w:proofErr w:type="spellStart"/>
      <w:r>
        <w:rPr>
          <w:rFonts w:ascii="Times New Roman" w:hAnsi="Times New Roman"/>
        </w:rPr>
        <w:t>signaling</w:t>
      </w:r>
      <w:proofErr w:type="spellEnd"/>
      <w:r>
        <w:rPr>
          <w:rFonts w:ascii="Times New Roman" w:hAnsi="Times New Roman"/>
        </w:rPr>
        <w:t xml:space="preserve"> will depend on RAN1's progress and decision on which option to choose.</w:t>
      </w:r>
    </w:p>
    <w:p w14:paraId="4141EB0A" w14:textId="0FBB5C3D" w:rsidR="0038395D" w:rsidRDefault="0038395D" w:rsidP="0038395D">
      <w:pPr>
        <w:spacing w:before="120"/>
        <w:rPr>
          <w:rFonts w:ascii="Times New Roman" w:hAnsi="Times New Roman"/>
          <w:b/>
          <w:bCs/>
        </w:rPr>
      </w:pPr>
      <w:r>
        <w:rPr>
          <w:rFonts w:ascii="Times New Roman" w:hAnsi="Times New Roman"/>
          <w:b/>
          <w:bCs/>
        </w:rPr>
        <w:t xml:space="preserve">Proposal 6: The UE reports to the network when </w:t>
      </w:r>
      <w:bookmarkStart w:id="42" w:name="OLE_LINK48"/>
      <w:r>
        <w:rPr>
          <w:rFonts w:ascii="Times New Roman" w:hAnsi="Times New Roman"/>
          <w:b/>
          <w:bCs/>
        </w:rPr>
        <w:t>CSI-</w:t>
      </w:r>
      <w:proofErr w:type="spellStart"/>
      <w:r>
        <w:rPr>
          <w:rFonts w:ascii="Times New Roman" w:hAnsi="Times New Roman"/>
          <w:b/>
          <w:bCs/>
        </w:rPr>
        <w:t>ReportConfig</w:t>
      </w:r>
      <w:proofErr w:type="spellEnd"/>
      <w:r>
        <w:rPr>
          <w:rFonts w:ascii="Times New Roman" w:hAnsi="Times New Roman"/>
          <w:b/>
          <w:bCs/>
        </w:rPr>
        <w:t xml:space="preserve"> for inference configuration or one/multiple sets of inference related parameters</w:t>
      </w:r>
      <w:bookmarkEnd w:id="42"/>
      <w:r>
        <w:rPr>
          <w:rFonts w:ascii="Times New Roman" w:hAnsi="Times New Roman"/>
          <w:b/>
          <w:bCs/>
        </w:rPr>
        <w:t xml:space="preserve"> becomes non-applicable. The detailed </w:t>
      </w:r>
      <w:proofErr w:type="spellStart"/>
      <w:r>
        <w:rPr>
          <w:rFonts w:ascii="Times New Roman" w:hAnsi="Times New Roman"/>
          <w:b/>
          <w:bCs/>
        </w:rPr>
        <w:t>signaling</w:t>
      </w:r>
      <w:proofErr w:type="spellEnd"/>
      <w:r>
        <w:rPr>
          <w:rFonts w:ascii="Times New Roman" w:hAnsi="Times New Roman"/>
          <w:b/>
          <w:bCs/>
        </w:rPr>
        <w:t xml:space="preserve"> depends on RAN1 progress. </w:t>
      </w:r>
    </w:p>
    <w:p w14:paraId="0958E8C3" w14:textId="0B93C782" w:rsidR="00C90B7F" w:rsidRDefault="00C90B7F" w:rsidP="00C90B7F">
      <w:pPr>
        <w:spacing w:before="120"/>
        <w:rPr>
          <w:rFonts w:ascii="Times New Roman" w:hAnsi="Times New Roman"/>
        </w:rPr>
      </w:pPr>
      <w:bookmarkStart w:id="43" w:name="OLE_LINK54"/>
      <w:bookmarkStart w:id="44" w:name="OLE_LINK42"/>
      <w:bookmarkEnd w:id="32"/>
      <w:r>
        <w:rPr>
          <w:rFonts w:ascii="Times New Roman" w:hAnsi="Times New Roman"/>
        </w:rPr>
        <w:t>A</w:t>
      </w:r>
      <w:r w:rsidRPr="00C90B7F">
        <w:rPr>
          <w:rFonts w:ascii="Times New Roman" w:hAnsi="Times New Roman"/>
        </w:rPr>
        <w:t>s the applicability considers the applicable CSI-</w:t>
      </w:r>
      <w:proofErr w:type="spellStart"/>
      <w:r w:rsidRPr="00C90B7F">
        <w:rPr>
          <w:rFonts w:ascii="Times New Roman" w:hAnsi="Times New Roman"/>
        </w:rPr>
        <w:t>ReportConfig</w:t>
      </w:r>
      <w:proofErr w:type="spellEnd"/>
      <w:r w:rsidRPr="00C90B7F">
        <w:rPr>
          <w:rFonts w:ascii="Times New Roman" w:hAnsi="Times New Roman"/>
        </w:rPr>
        <w:t xml:space="preserve"> for inference configuration or one/multiple applicable sets of inference-related parameters, it is likely that the applicable configuration may be in an activated or deactivated state. According to RAN1's agreement, activated functionalities may be enabled based on the CSI framework. Even for the CSI-</w:t>
      </w:r>
      <w:proofErr w:type="spellStart"/>
      <w:r w:rsidRPr="00C90B7F">
        <w:rPr>
          <w:rFonts w:ascii="Times New Roman" w:hAnsi="Times New Roman"/>
        </w:rPr>
        <w:t>ReportConfig</w:t>
      </w:r>
      <w:proofErr w:type="spellEnd"/>
      <w:r w:rsidRPr="00C90B7F">
        <w:rPr>
          <w:rFonts w:ascii="Times New Roman" w:hAnsi="Times New Roman"/>
        </w:rPr>
        <w:t xml:space="preserve"> or the set of inference-related parameters that are not in use (or are deactivated), these configurations may become non-applicable due to changes in the UE's internal conditions.</w:t>
      </w:r>
    </w:p>
    <w:p w14:paraId="07E4EB91" w14:textId="00B51983" w:rsidR="00C90B7F" w:rsidRPr="00C90B7F" w:rsidRDefault="00C90B7F" w:rsidP="00C90B7F">
      <w:pPr>
        <w:spacing w:before="120"/>
        <w:rPr>
          <w:rFonts w:ascii="Times New Roman" w:hAnsi="Times New Roman"/>
          <w:b/>
          <w:bCs/>
        </w:rPr>
      </w:pPr>
      <w:r w:rsidRPr="00C90B7F">
        <w:rPr>
          <w:rFonts w:ascii="Times New Roman" w:hAnsi="Times New Roman"/>
          <w:b/>
          <w:bCs/>
        </w:rPr>
        <w:t xml:space="preserve">Proposal </w:t>
      </w:r>
      <w:r w:rsidR="0038395D">
        <w:rPr>
          <w:rFonts w:ascii="Times New Roman" w:hAnsi="Times New Roman"/>
          <w:b/>
          <w:bCs/>
        </w:rPr>
        <w:t>7</w:t>
      </w:r>
      <w:r w:rsidRPr="00C90B7F">
        <w:rPr>
          <w:rFonts w:ascii="Times New Roman" w:hAnsi="Times New Roman"/>
          <w:b/>
          <w:bCs/>
        </w:rPr>
        <w:t>: The CSI-</w:t>
      </w:r>
      <w:proofErr w:type="spellStart"/>
      <w:r w:rsidRPr="00C90B7F">
        <w:rPr>
          <w:rFonts w:ascii="Times New Roman" w:hAnsi="Times New Roman"/>
          <w:b/>
          <w:bCs/>
        </w:rPr>
        <w:t>ReportConfig</w:t>
      </w:r>
      <w:proofErr w:type="spellEnd"/>
      <w:r w:rsidRPr="00C90B7F">
        <w:rPr>
          <w:rFonts w:ascii="Times New Roman" w:hAnsi="Times New Roman"/>
          <w:b/>
          <w:bCs/>
        </w:rPr>
        <w:t xml:space="preserve"> or the sets of inference-related parameters that become non-applicable from applicable can be either activated or deactivated configurations based on the CSI framework.</w:t>
      </w:r>
    </w:p>
    <w:bookmarkEnd w:id="43"/>
    <w:p w14:paraId="2A21BF7A" w14:textId="2DE08F0E" w:rsidR="00C90B7F" w:rsidRPr="00C90B7F" w:rsidRDefault="00C90B7F" w:rsidP="00C90B7F">
      <w:pPr>
        <w:spacing w:before="120"/>
        <w:rPr>
          <w:rFonts w:ascii="Times New Roman" w:hAnsi="Times New Roman"/>
          <w:lang w:val="en-US"/>
        </w:rPr>
      </w:pPr>
      <w:r w:rsidRPr="00C90B7F">
        <w:rPr>
          <w:rFonts w:ascii="Times New Roman" w:hAnsi="Times New Roman"/>
          <w:lang w:val="en-US"/>
        </w:rPr>
        <w:t>The next question is how to handle the CSI-</w:t>
      </w:r>
      <w:proofErr w:type="spellStart"/>
      <w:r w:rsidRPr="00C90B7F">
        <w:rPr>
          <w:rFonts w:ascii="Times New Roman" w:hAnsi="Times New Roman"/>
          <w:lang w:val="en-US"/>
        </w:rPr>
        <w:t>ReportConfig</w:t>
      </w:r>
      <w:proofErr w:type="spellEnd"/>
      <w:r w:rsidRPr="00C90B7F">
        <w:rPr>
          <w:rFonts w:ascii="Times New Roman" w:hAnsi="Times New Roman"/>
          <w:lang w:val="en-US"/>
        </w:rPr>
        <w:t xml:space="preserve"> for inference configuration or one/multiple sets of inference-related parameters when they become non-applicable. Considering the dynamic change in the applicability of these configurations and the possibility that non-applicable configurations may become applicable later, it is not appropriate for the UE to release the configuration autonomously. However, if the configuration is being used and is in an </w:t>
      </w:r>
      <w:r>
        <w:rPr>
          <w:rFonts w:ascii="Times New Roman" w:hAnsi="Times New Roman"/>
          <w:lang w:val="en-US"/>
        </w:rPr>
        <w:t>activated</w:t>
      </w:r>
      <w:r w:rsidRPr="00C90B7F">
        <w:rPr>
          <w:rFonts w:ascii="Times New Roman" w:hAnsi="Times New Roman"/>
          <w:lang w:val="en-US"/>
        </w:rPr>
        <w:t xml:space="preserve"> state, the UE should deactivate the configuration. The UE should report the non-applicable configuration to the network and retain the configuration.</w:t>
      </w:r>
    </w:p>
    <w:p w14:paraId="5EF46E17" w14:textId="2B0C201C" w:rsidR="00C34E85" w:rsidRDefault="00C90B7F" w:rsidP="00C90B7F">
      <w:pPr>
        <w:spacing w:before="120"/>
        <w:rPr>
          <w:rFonts w:ascii="Times New Roman" w:hAnsi="Times New Roman"/>
          <w:b/>
          <w:bCs/>
        </w:rPr>
      </w:pPr>
      <w:r w:rsidRPr="00C90B7F">
        <w:rPr>
          <w:rFonts w:ascii="Times New Roman" w:hAnsi="Times New Roman"/>
          <w:b/>
          <w:bCs/>
          <w:lang w:val="en-US"/>
        </w:rPr>
        <w:t xml:space="preserve">Proposal </w:t>
      </w:r>
      <w:r w:rsidR="0038395D">
        <w:rPr>
          <w:rFonts w:ascii="Times New Roman" w:hAnsi="Times New Roman"/>
          <w:b/>
          <w:bCs/>
          <w:lang w:val="en-US"/>
        </w:rPr>
        <w:t>8</w:t>
      </w:r>
      <w:r w:rsidRPr="00C90B7F">
        <w:rPr>
          <w:rFonts w:ascii="Times New Roman" w:hAnsi="Times New Roman"/>
          <w:b/>
          <w:bCs/>
          <w:lang w:val="en-US"/>
        </w:rPr>
        <w:t>: When the CSI-</w:t>
      </w:r>
      <w:proofErr w:type="spellStart"/>
      <w:r w:rsidRPr="00C90B7F">
        <w:rPr>
          <w:rFonts w:ascii="Times New Roman" w:hAnsi="Times New Roman"/>
          <w:b/>
          <w:bCs/>
          <w:lang w:val="en-US"/>
        </w:rPr>
        <w:t>ReportConfig</w:t>
      </w:r>
      <w:proofErr w:type="spellEnd"/>
      <w:r w:rsidRPr="00C90B7F">
        <w:rPr>
          <w:rFonts w:ascii="Times New Roman" w:hAnsi="Times New Roman"/>
          <w:b/>
          <w:bCs/>
          <w:lang w:val="en-US"/>
        </w:rPr>
        <w:t xml:space="preserve"> for inference configuration or one/multiple sets of inference-related parameters become non-applicable, the UE should </w:t>
      </w:r>
      <w:r>
        <w:rPr>
          <w:rFonts w:ascii="Times New Roman" w:hAnsi="Times New Roman"/>
          <w:b/>
          <w:bCs/>
          <w:lang w:val="en-US"/>
        </w:rPr>
        <w:t>keep</w:t>
      </w:r>
      <w:r w:rsidRPr="00C90B7F">
        <w:rPr>
          <w:rFonts w:ascii="Times New Roman" w:hAnsi="Times New Roman"/>
          <w:b/>
          <w:bCs/>
          <w:lang w:val="en-US"/>
        </w:rPr>
        <w:t xml:space="preserve"> </w:t>
      </w:r>
      <w:bookmarkStart w:id="45" w:name="OLE_LINK72"/>
      <w:r w:rsidRPr="00C90B7F">
        <w:rPr>
          <w:rFonts w:ascii="Times New Roman" w:hAnsi="Times New Roman"/>
          <w:b/>
          <w:bCs/>
          <w:lang w:val="en-US"/>
        </w:rPr>
        <w:t>the CSI-</w:t>
      </w:r>
      <w:proofErr w:type="spellStart"/>
      <w:r w:rsidRPr="00C90B7F">
        <w:rPr>
          <w:rFonts w:ascii="Times New Roman" w:hAnsi="Times New Roman"/>
          <w:b/>
          <w:bCs/>
          <w:lang w:val="en-US"/>
        </w:rPr>
        <w:t>ReportConfig</w:t>
      </w:r>
      <w:proofErr w:type="spellEnd"/>
      <w:r w:rsidRPr="00C90B7F">
        <w:rPr>
          <w:rFonts w:ascii="Times New Roman" w:hAnsi="Times New Roman"/>
          <w:b/>
          <w:bCs/>
          <w:lang w:val="en-US"/>
        </w:rPr>
        <w:t xml:space="preserve"> or the inference-related parameters</w:t>
      </w:r>
      <w:bookmarkEnd w:id="45"/>
      <w:r w:rsidRPr="00C90B7F">
        <w:rPr>
          <w:rFonts w:ascii="Times New Roman" w:hAnsi="Times New Roman"/>
          <w:b/>
          <w:bCs/>
          <w:lang w:val="en-US"/>
        </w:rPr>
        <w:t xml:space="preserve"> and deactivate the configuration if it is activated.</w:t>
      </w:r>
      <w:r w:rsidR="004F7614" w:rsidRPr="00C90B7F">
        <w:rPr>
          <w:rFonts w:ascii="Times New Roman" w:hAnsi="Times New Roman"/>
          <w:b/>
          <w:bCs/>
        </w:rPr>
        <w:t xml:space="preserve"> </w:t>
      </w:r>
    </w:p>
    <w:p w14:paraId="7C945943" w14:textId="69EED1D5" w:rsidR="00C90B7F" w:rsidRDefault="00C90B7F" w:rsidP="0038395D">
      <w:pPr>
        <w:pStyle w:val="Heading3"/>
        <w:tabs>
          <w:tab w:val="num" w:pos="576"/>
          <w:tab w:val="num" w:pos="720"/>
        </w:tabs>
      </w:pPr>
      <w:bookmarkStart w:id="46" w:name="OLE_LINK77"/>
      <w:bookmarkEnd w:id="41"/>
      <w:r>
        <w:t>Applicability Report During HO</w:t>
      </w:r>
    </w:p>
    <w:bookmarkEnd w:id="46"/>
    <w:p w14:paraId="09F4D8FD" w14:textId="1BEE295C" w:rsidR="00CC4D5A" w:rsidRPr="00CC4D5A" w:rsidRDefault="00CC4D5A" w:rsidP="00CC4D5A">
      <w:pPr>
        <w:spacing w:before="120"/>
        <w:rPr>
          <w:rFonts w:ascii="Times New Roman" w:hAnsi="Times New Roman"/>
          <w:lang w:val="en-US"/>
        </w:rPr>
      </w:pPr>
      <w:proofErr w:type="spellStart"/>
      <w:r w:rsidRPr="00CC4D5A">
        <w:rPr>
          <w:rFonts w:ascii="Times New Roman" w:hAnsi="Times New Roman" w:hint="eastAsia"/>
          <w:lang w:val="en-US"/>
        </w:rPr>
        <w:t>D</w:t>
      </w:r>
      <w:r w:rsidRPr="00CC4D5A">
        <w:rPr>
          <w:rFonts w:ascii="Times New Roman" w:hAnsi="Times New Roman"/>
          <w:lang w:val="en-US"/>
        </w:rPr>
        <w:t>uirng</w:t>
      </w:r>
      <w:proofErr w:type="spellEnd"/>
      <w:r w:rsidRPr="00CC4D5A">
        <w:rPr>
          <w:rFonts w:ascii="Times New Roman" w:hAnsi="Times New Roman"/>
          <w:lang w:val="en-US"/>
        </w:rPr>
        <w:t xml:space="preserve"> UE mobility when UE moves from one cell to another, how to update the applicable ‘functionality’ needs to be considered. Now the applicable ‘functionality’ refers to the CSI-</w:t>
      </w:r>
      <w:proofErr w:type="spellStart"/>
      <w:r w:rsidRPr="00CC4D5A">
        <w:rPr>
          <w:rFonts w:ascii="Times New Roman" w:hAnsi="Times New Roman"/>
          <w:lang w:val="en-US"/>
        </w:rPr>
        <w:t>ReportConfig</w:t>
      </w:r>
      <w:proofErr w:type="spellEnd"/>
      <w:r w:rsidRPr="00CC4D5A">
        <w:rPr>
          <w:rFonts w:ascii="Times New Roman" w:hAnsi="Times New Roman"/>
          <w:lang w:val="en-US"/>
        </w:rPr>
        <w:t xml:space="preserve"> </w:t>
      </w:r>
      <w:r>
        <w:rPr>
          <w:rFonts w:ascii="Times New Roman" w:hAnsi="Times New Roman"/>
          <w:lang w:val="en-US"/>
        </w:rPr>
        <w:t xml:space="preserve">for inference configuration </w:t>
      </w:r>
      <w:r w:rsidRPr="00CC4D5A">
        <w:rPr>
          <w:rFonts w:ascii="Times New Roman" w:hAnsi="Times New Roman"/>
          <w:lang w:val="en-US"/>
        </w:rPr>
        <w:t>or the inference-related parameters</w:t>
      </w:r>
      <w:r>
        <w:rPr>
          <w:rFonts w:ascii="Times New Roman" w:hAnsi="Times New Roman"/>
          <w:lang w:val="en-US"/>
        </w:rPr>
        <w:t xml:space="preserve">. </w:t>
      </w:r>
    </w:p>
    <w:p w14:paraId="5AD9C17B" w14:textId="3E4DB28E" w:rsidR="00B84D2D" w:rsidRDefault="00B84D2D" w:rsidP="005A302A">
      <w:pPr>
        <w:spacing w:before="120"/>
        <w:rPr>
          <w:rFonts w:ascii="Times New Roman" w:hAnsi="Times New Roman"/>
          <w:lang w:val="en-US"/>
        </w:rPr>
      </w:pPr>
      <w:bookmarkStart w:id="47" w:name="OLE_LINK75"/>
      <w:bookmarkStart w:id="48" w:name="OLE_LINK66"/>
      <w:bookmarkStart w:id="49" w:name="OLE_LINK65"/>
      <w:r w:rsidRPr="00B84D2D">
        <w:rPr>
          <w:rFonts w:ascii="Times New Roman" w:hAnsi="Times New Roman"/>
          <w:lang w:val="en-US"/>
        </w:rPr>
        <w:t xml:space="preserve">As the baseline method, </w:t>
      </w:r>
      <w:bookmarkStart w:id="50" w:name="OLE_LINK71"/>
      <w:r w:rsidRPr="00B84D2D">
        <w:rPr>
          <w:rFonts w:ascii="Times New Roman" w:hAnsi="Times New Roman"/>
          <w:lang w:val="en-US"/>
        </w:rPr>
        <w:t>the UE can send the applicability report to the target cell after handover via UAI</w:t>
      </w:r>
      <w:r w:rsidR="00CC4D5A">
        <w:rPr>
          <w:rFonts w:ascii="Times New Roman" w:hAnsi="Times New Roman"/>
          <w:lang w:val="en-US"/>
        </w:rPr>
        <w:t xml:space="preserve">. </w:t>
      </w:r>
      <w:bookmarkEnd w:id="50"/>
      <w:r w:rsidRPr="00B84D2D">
        <w:rPr>
          <w:rFonts w:ascii="Times New Roman" w:hAnsi="Times New Roman"/>
          <w:lang w:val="en-US"/>
        </w:rPr>
        <w:t>This method is suitable when different cells may provide different CSI-</w:t>
      </w:r>
      <w:proofErr w:type="spellStart"/>
      <w:r w:rsidRPr="00B84D2D">
        <w:rPr>
          <w:rFonts w:ascii="Times New Roman" w:hAnsi="Times New Roman"/>
          <w:lang w:val="en-US"/>
        </w:rPr>
        <w:t>ReportConfig</w:t>
      </w:r>
      <w:proofErr w:type="spellEnd"/>
      <w:r w:rsidRPr="00B84D2D">
        <w:rPr>
          <w:rFonts w:ascii="Times New Roman" w:hAnsi="Times New Roman"/>
          <w:lang w:val="en-US"/>
        </w:rPr>
        <w:t xml:space="preserve"> for inference configuration or sets of inference-related parameters.</w:t>
      </w:r>
    </w:p>
    <w:p w14:paraId="5AFEAB4C" w14:textId="77777777" w:rsidR="005728B8" w:rsidRDefault="005728B8" w:rsidP="005728B8">
      <w:pPr>
        <w:spacing w:before="120"/>
        <w:rPr>
          <w:rFonts w:ascii="Times New Roman" w:hAnsi="Times New Roman"/>
          <w:b/>
          <w:bCs/>
          <w:lang w:val="en-US"/>
        </w:rPr>
      </w:pPr>
      <w:r>
        <w:rPr>
          <w:rFonts w:ascii="Times New Roman" w:hAnsi="Times New Roman"/>
          <w:b/>
          <w:bCs/>
          <w:lang w:val="en-US"/>
        </w:rPr>
        <w:t xml:space="preserve">Proposal 7: </w:t>
      </w:r>
      <w:bookmarkStart w:id="51" w:name="OLE_LINK74"/>
      <w:r>
        <w:rPr>
          <w:rFonts w:ascii="Times New Roman" w:hAnsi="Times New Roman"/>
          <w:b/>
          <w:bCs/>
          <w:lang w:val="en-US"/>
        </w:rPr>
        <w:t>As the baseline method, the UE sends the applicability report to the target cell after handover via UAI</w:t>
      </w:r>
      <w:bookmarkEnd w:id="51"/>
      <w:r>
        <w:rPr>
          <w:rFonts w:ascii="Times New Roman" w:hAnsi="Times New Roman"/>
          <w:b/>
          <w:bCs/>
          <w:lang w:val="en-US"/>
        </w:rPr>
        <w:t>.</w:t>
      </w:r>
    </w:p>
    <w:bookmarkEnd w:id="47"/>
    <w:p w14:paraId="20020F97" w14:textId="5105B47C" w:rsidR="00D6041E" w:rsidRDefault="009B5509" w:rsidP="005A302A">
      <w:pPr>
        <w:spacing w:before="120"/>
        <w:rPr>
          <w:rFonts w:ascii="Times New Roman" w:hAnsi="Times New Roman"/>
          <w:lang w:val="en-US"/>
        </w:rPr>
      </w:pPr>
      <w:r w:rsidRPr="00B84D2D">
        <w:rPr>
          <w:rFonts w:ascii="Times New Roman" w:hAnsi="Times New Roman"/>
          <w:lang w:val="en-US"/>
        </w:rPr>
        <w:t>However,</w:t>
      </w:r>
      <w:bookmarkStart w:id="52" w:name="OLE_LINK68"/>
      <w:r w:rsidRPr="00B84D2D">
        <w:rPr>
          <w:rFonts w:ascii="Times New Roman" w:hAnsi="Times New Roman"/>
          <w:lang w:val="en-US"/>
        </w:rPr>
        <w:t xml:space="preserve"> c</w:t>
      </w:r>
      <w:r w:rsidR="005A302A" w:rsidRPr="00B84D2D">
        <w:rPr>
          <w:rFonts w:ascii="Times New Roman" w:hAnsi="Times New Roman"/>
          <w:lang w:val="en-US"/>
        </w:rPr>
        <w:t>onsidering the requirement on the generalizat</w:t>
      </w:r>
      <w:r w:rsidR="00B84D2D">
        <w:rPr>
          <w:rFonts w:ascii="Times New Roman" w:hAnsi="Times New Roman"/>
          <w:lang w:val="en-US"/>
        </w:rPr>
        <w:t>i</w:t>
      </w:r>
      <w:r w:rsidR="005A302A" w:rsidRPr="00B84D2D">
        <w:rPr>
          <w:rFonts w:ascii="Times New Roman" w:hAnsi="Times New Roman"/>
          <w:lang w:val="en-US"/>
        </w:rPr>
        <w:t>on performance of the AI/ML models</w:t>
      </w:r>
      <w:bookmarkEnd w:id="52"/>
      <w:r w:rsidR="005A302A" w:rsidRPr="00B84D2D">
        <w:rPr>
          <w:rFonts w:ascii="Times New Roman" w:hAnsi="Times New Roman"/>
          <w:lang w:val="en-US"/>
        </w:rPr>
        <w:t xml:space="preserve">, the AI/ML model </w:t>
      </w:r>
      <w:r w:rsidR="00CF7DFF" w:rsidRPr="00B84D2D">
        <w:rPr>
          <w:rFonts w:ascii="Times New Roman" w:hAnsi="Times New Roman"/>
          <w:lang w:val="en-US"/>
        </w:rPr>
        <w:t>can be</w:t>
      </w:r>
      <w:r w:rsidR="005A302A" w:rsidRPr="00B84D2D">
        <w:rPr>
          <w:rFonts w:ascii="Times New Roman" w:hAnsi="Times New Roman"/>
          <w:lang w:val="en-US"/>
        </w:rPr>
        <w:t xml:space="preserve"> trained targeting to </w:t>
      </w:r>
      <w:r w:rsidR="00CF7DFF" w:rsidRPr="00B84D2D">
        <w:rPr>
          <w:rFonts w:ascii="Times New Roman" w:hAnsi="Times New Roman"/>
          <w:lang w:val="en-US"/>
        </w:rPr>
        <w:t xml:space="preserve">the </w:t>
      </w:r>
      <w:r w:rsidR="005A302A" w:rsidRPr="00B84D2D">
        <w:rPr>
          <w:rFonts w:ascii="Times New Roman" w:hAnsi="Times New Roman"/>
          <w:lang w:val="en-US"/>
        </w:rPr>
        <w:t xml:space="preserve">multiple cells, </w:t>
      </w:r>
      <w:r w:rsidR="00CF7DFF" w:rsidRPr="00B84D2D">
        <w:rPr>
          <w:rFonts w:ascii="Times New Roman" w:hAnsi="Times New Roman"/>
          <w:lang w:val="en-US"/>
        </w:rPr>
        <w:t>taking into account of</w:t>
      </w:r>
      <w:r w:rsidR="005A302A" w:rsidRPr="00B84D2D">
        <w:rPr>
          <w:rFonts w:ascii="Times New Roman" w:hAnsi="Times New Roman"/>
          <w:lang w:val="en-US"/>
        </w:rPr>
        <w:t xml:space="preserve"> the RAN configuration and network condition </w:t>
      </w:r>
      <w:r w:rsidR="005A302A" w:rsidRPr="00B84D2D">
        <w:rPr>
          <w:rFonts w:ascii="Times New Roman" w:hAnsi="Times New Roman"/>
          <w:lang w:val="en-US"/>
        </w:rPr>
        <w:lastRenderedPageBreak/>
        <w:t>among those cells</w:t>
      </w:r>
      <w:r w:rsidR="00CF7DFF" w:rsidRPr="00B84D2D">
        <w:rPr>
          <w:rFonts w:ascii="Times New Roman" w:hAnsi="Times New Roman"/>
          <w:lang w:val="en-US"/>
        </w:rPr>
        <w:t xml:space="preserve">. Therefore, </w:t>
      </w:r>
      <w:bookmarkStart w:id="53" w:name="OLE_LINK69"/>
      <w:r w:rsidR="00CF7DFF" w:rsidRPr="00B84D2D">
        <w:rPr>
          <w:rFonts w:ascii="Times New Roman" w:hAnsi="Times New Roman"/>
          <w:lang w:val="en-US"/>
        </w:rPr>
        <w:t xml:space="preserve">the </w:t>
      </w:r>
      <w:bookmarkStart w:id="54" w:name="OLE_LINK64"/>
      <w:r w:rsidR="00CF7DFF" w:rsidRPr="00B84D2D">
        <w:rPr>
          <w:rFonts w:ascii="Times New Roman" w:hAnsi="Times New Roman"/>
          <w:lang w:val="en-US"/>
        </w:rPr>
        <w:t>CSI-</w:t>
      </w:r>
      <w:proofErr w:type="spellStart"/>
      <w:r w:rsidR="00CF7DFF" w:rsidRPr="00B84D2D">
        <w:rPr>
          <w:rFonts w:ascii="Times New Roman" w:hAnsi="Times New Roman"/>
          <w:lang w:val="en-US"/>
        </w:rPr>
        <w:t>ReportConfig</w:t>
      </w:r>
      <w:proofErr w:type="spellEnd"/>
      <w:r w:rsidR="00CF7DFF" w:rsidRPr="00B84D2D">
        <w:rPr>
          <w:rFonts w:ascii="Times New Roman" w:hAnsi="Times New Roman"/>
          <w:lang w:val="en-US"/>
        </w:rPr>
        <w:t xml:space="preserve"> for inference configuration or the set of inference-related parameters</w:t>
      </w:r>
      <w:bookmarkEnd w:id="54"/>
      <w:r w:rsidR="00CF7DFF" w:rsidRPr="00B84D2D">
        <w:rPr>
          <w:rFonts w:ascii="Times New Roman" w:hAnsi="Times New Roman"/>
          <w:lang w:val="en-US"/>
        </w:rPr>
        <w:t xml:space="preserve"> can be common among the multiple cells.</w:t>
      </w:r>
      <w:bookmarkEnd w:id="53"/>
      <w:r w:rsidR="00CF7DFF" w:rsidRPr="00B84D2D">
        <w:rPr>
          <w:rFonts w:ascii="Times New Roman" w:hAnsi="Times New Roman"/>
          <w:lang w:val="en-US"/>
        </w:rPr>
        <w:t xml:space="preserve"> </w:t>
      </w:r>
    </w:p>
    <w:p w14:paraId="62E9C8D8" w14:textId="0516DF8A" w:rsidR="00D6041E" w:rsidRPr="00D6041E" w:rsidRDefault="00D6041E" w:rsidP="005A302A">
      <w:pPr>
        <w:spacing w:before="120"/>
        <w:rPr>
          <w:rFonts w:ascii="Times New Roman" w:hAnsi="Times New Roman"/>
          <w:b/>
          <w:bCs/>
          <w:lang w:val="en-US"/>
        </w:rPr>
      </w:pPr>
      <w:bookmarkStart w:id="55" w:name="OLE_LINK169"/>
      <w:r w:rsidRPr="00D6041E">
        <w:rPr>
          <w:rFonts w:ascii="Times New Roman" w:hAnsi="Times New Roman"/>
          <w:b/>
          <w:bCs/>
          <w:lang w:val="en-US"/>
        </w:rPr>
        <w:t>Observation 6: Considering the requirement on the generalization performance of the AI/ML models, the CSI-</w:t>
      </w:r>
      <w:proofErr w:type="spellStart"/>
      <w:r w:rsidRPr="00D6041E">
        <w:rPr>
          <w:rFonts w:ascii="Times New Roman" w:hAnsi="Times New Roman"/>
          <w:b/>
          <w:bCs/>
          <w:lang w:val="en-US"/>
        </w:rPr>
        <w:t>ReportConfig</w:t>
      </w:r>
      <w:proofErr w:type="spellEnd"/>
      <w:r w:rsidRPr="00D6041E">
        <w:rPr>
          <w:rFonts w:ascii="Times New Roman" w:hAnsi="Times New Roman"/>
          <w:b/>
          <w:bCs/>
          <w:lang w:val="en-US"/>
        </w:rPr>
        <w:t xml:space="preserve"> for inference configuration or the set of inference-related parameters can be common among the multiple cells.</w:t>
      </w:r>
    </w:p>
    <w:p w14:paraId="278D6AE6" w14:textId="77777777" w:rsidR="00D6041E" w:rsidRDefault="00B84D2D" w:rsidP="005A302A">
      <w:pPr>
        <w:spacing w:before="120"/>
        <w:rPr>
          <w:rFonts w:ascii="Times New Roman" w:hAnsi="Times New Roman"/>
          <w:lang w:val="en-US"/>
        </w:rPr>
      </w:pPr>
      <w:bookmarkStart w:id="56" w:name="OLE_LINK70"/>
      <w:bookmarkEnd w:id="55"/>
      <w:r>
        <w:rPr>
          <w:rFonts w:ascii="Times New Roman" w:hAnsi="Times New Roman"/>
          <w:lang w:val="en-US"/>
        </w:rPr>
        <w:t xml:space="preserve">In this case, the source cell can </w:t>
      </w:r>
      <w:proofErr w:type="spellStart"/>
      <w:r>
        <w:rPr>
          <w:rFonts w:ascii="Times New Roman" w:hAnsi="Times New Roman"/>
          <w:lang w:val="en-US"/>
        </w:rPr>
        <w:t>coodinates</w:t>
      </w:r>
      <w:proofErr w:type="spellEnd"/>
      <w:r>
        <w:rPr>
          <w:rFonts w:ascii="Times New Roman" w:hAnsi="Times New Roman"/>
          <w:lang w:val="en-US"/>
        </w:rPr>
        <w:t xml:space="preserve"> with the target cell on the applicable CSI-</w:t>
      </w:r>
      <w:proofErr w:type="spellStart"/>
      <w:r>
        <w:rPr>
          <w:rFonts w:ascii="Times New Roman" w:hAnsi="Times New Roman"/>
          <w:lang w:val="en-US"/>
        </w:rPr>
        <w:t>ReportConfig</w:t>
      </w:r>
      <w:proofErr w:type="spellEnd"/>
      <w:r>
        <w:rPr>
          <w:rFonts w:ascii="Times New Roman" w:hAnsi="Times New Roman"/>
          <w:lang w:val="en-US"/>
        </w:rPr>
        <w:t xml:space="preserve"> for inference configuration or the set of inference-related parameters in handover </w:t>
      </w:r>
      <w:proofErr w:type="spellStart"/>
      <w:r>
        <w:rPr>
          <w:rFonts w:ascii="Times New Roman" w:hAnsi="Times New Roman"/>
          <w:lang w:val="en-US"/>
        </w:rPr>
        <w:t>preparision</w:t>
      </w:r>
      <w:proofErr w:type="spellEnd"/>
      <w:r>
        <w:rPr>
          <w:rFonts w:ascii="Times New Roman" w:hAnsi="Times New Roman"/>
          <w:lang w:val="en-US"/>
        </w:rPr>
        <w:t xml:space="preserve"> procedure and the target cell can provide the inference configuration in the handover command. As the response to the handover command, the UE can response the applicable configuration in the </w:t>
      </w:r>
      <w:proofErr w:type="spellStart"/>
      <w:r w:rsidRPr="00D6041E">
        <w:rPr>
          <w:rFonts w:ascii="Times New Roman" w:hAnsi="Times New Roman"/>
          <w:i/>
          <w:iCs/>
          <w:lang w:val="en-US"/>
        </w:rPr>
        <w:t>RRCReconfigurationRelease</w:t>
      </w:r>
      <w:proofErr w:type="spellEnd"/>
      <w:r>
        <w:rPr>
          <w:rFonts w:ascii="Times New Roman" w:hAnsi="Times New Roman"/>
          <w:lang w:val="en-US"/>
        </w:rPr>
        <w:t xml:space="preserve"> message to the </w:t>
      </w:r>
      <w:proofErr w:type="spellStart"/>
      <w:r>
        <w:rPr>
          <w:rFonts w:ascii="Times New Roman" w:hAnsi="Times New Roman"/>
          <w:lang w:val="en-US"/>
        </w:rPr>
        <w:t>taget</w:t>
      </w:r>
      <w:proofErr w:type="spellEnd"/>
      <w:r>
        <w:rPr>
          <w:rFonts w:ascii="Times New Roman" w:hAnsi="Times New Roman"/>
          <w:lang w:val="en-US"/>
        </w:rPr>
        <w:t xml:space="preserve"> cell.</w:t>
      </w:r>
      <w:bookmarkEnd w:id="48"/>
      <w:r>
        <w:rPr>
          <w:rFonts w:ascii="Times New Roman" w:hAnsi="Times New Roman"/>
          <w:lang w:val="en-US"/>
        </w:rPr>
        <w:t xml:space="preserve"> </w:t>
      </w:r>
    </w:p>
    <w:p w14:paraId="0703A2DD" w14:textId="77777777" w:rsidR="00D6041E" w:rsidRDefault="00D6041E" w:rsidP="005A302A">
      <w:pPr>
        <w:spacing w:before="120"/>
        <w:rPr>
          <w:rFonts w:ascii="Times New Roman" w:hAnsi="Times New Roman"/>
          <w:lang w:val="en-US"/>
        </w:rPr>
      </w:pPr>
      <w:r>
        <w:rPr>
          <w:rFonts w:ascii="Times New Roman" w:hAnsi="Times New Roman"/>
          <w:lang w:val="en-US"/>
        </w:rPr>
        <w:t>It has following merits:</w:t>
      </w:r>
    </w:p>
    <w:p w14:paraId="5DF9162B" w14:textId="1C1BA353" w:rsidR="00D6041E" w:rsidRPr="00D6041E" w:rsidRDefault="00D6041E" w:rsidP="00D6041E">
      <w:pPr>
        <w:pStyle w:val="ListParagraph"/>
        <w:numPr>
          <w:ilvl w:val="0"/>
          <w:numId w:val="24"/>
        </w:numPr>
        <w:spacing w:before="120"/>
        <w:ind w:firstLineChars="0"/>
        <w:rPr>
          <w:rFonts w:ascii="Times New Roman" w:hAnsi="Times New Roman"/>
          <w:lang w:val="en-US"/>
        </w:rPr>
      </w:pPr>
      <w:r w:rsidRPr="00D6041E">
        <w:rPr>
          <w:rFonts w:ascii="Times New Roman" w:hAnsi="Times New Roman"/>
          <w:lang w:val="en-US"/>
        </w:rPr>
        <w:t xml:space="preserve">Leverages the generalization capabilities of AI/ML models, reduces the need for inference reconfiguration during handovers and ensures consistent performance across different cells. </w:t>
      </w:r>
    </w:p>
    <w:p w14:paraId="5073287A" w14:textId="18CEBDA4" w:rsidR="005A302A" w:rsidRPr="00D6041E" w:rsidRDefault="00D6041E" w:rsidP="00D6041E">
      <w:pPr>
        <w:pStyle w:val="ListParagraph"/>
        <w:numPr>
          <w:ilvl w:val="0"/>
          <w:numId w:val="24"/>
        </w:numPr>
        <w:spacing w:before="120"/>
        <w:ind w:firstLineChars="0"/>
        <w:rPr>
          <w:rFonts w:ascii="Times New Roman" w:hAnsi="Times New Roman"/>
          <w:lang w:val="en-US"/>
        </w:rPr>
      </w:pPr>
      <w:proofErr w:type="spellStart"/>
      <w:r w:rsidRPr="00D6041E">
        <w:rPr>
          <w:rFonts w:ascii="Times New Roman" w:hAnsi="Times New Roman"/>
          <w:lang w:val="en-US"/>
        </w:rPr>
        <w:t>Mnimizes</w:t>
      </w:r>
      <w:proofErr w:type="spellEnd"/>
      <w:r w:rsidRPr="00D6041E">
        <w:rPr>
          <w:rFonts w:ascii="Times New Roman" w:hAnsi="Times New Roman"/>
          <w:lang w:val="en-US"/>
        </w:rPr>
        <w:t xml:space="preserve"> disruption and ensures a smooth transition, as the target cell is prepared with the appropriate configuration before the handover occurs. </w:t>
      </w:r>
    </w:p>
    <w:bookmarkEnd w:id="49"/>
    <w:bookmarkEnd w:id="56"/>
    <w:p w14:paraId="377E2C72" w14:textId="48527174" w:rsidR="005A302A" w:rsidRPr="005728B8" w:rsidRDefault="005728B8" w:rsidP="005728B8">
      <w:pPr>
        <w:spacing w:before="120"/>
        <w:rPr>
          <w:rFonts w:ascii="Times New Roman" w:hAnsi="Times New Roman"/>
          <w:b/>
          <w:bCs/>
          <w:lang w:val="en-US"/>
        </w:rPr>
      </w:pPr>
      <w:r w:rsidRPr="005728B8">
        <w:rPr>
          <w:rFonts w:ascii="Times New Roman" w:hAnsi="Times New Roman" w:hint="eastAsia"/>
          <w:b/>
          <w:bCs/>
          <w:lang w:val="en-US"/>
        </w:rPr>
        <w:t>P</w:t>
      </w:r>
      <w:r w:rsidRPr="005728B8">
        <w:rPr>
          <w:rFonts w:ascii="Times New Roman" w:hAnsi="Times New Roman"/>
          <w:b/>
          <w:bCs/>
          <w:lang w:val="en-US"/>
        </w:rPr>
        <w:t xml:space="preserve">roposal 8: RAN2 study the method that the UE sends the applicability report as a response to handover command in the </w:t>
      </w:r>
      <w:proofErr w:type="spellStart"/>
      <w:r w:rsidRPr="001F172F">
        <w:rPr>
          <w:rFonts w:ascii="Times New Roman" w:hAnsi="Times New Roman"/>
          <w:b/>
          <w:bCs/>
          <w:i/>
          <w:iCs/>
          <w:lang w:val="en-US"/>
        </w:rPr>
        <w:t>RRC</w:t>
      </w:r>
      <w:r w:rsidRPr="001F172F">
        <w:rPr>
          <w:rFonts w:ascii="Times New Roman" w:hAnsi="Times New Roman" w:hint="eastAsia"/>
          <w:b/>
          <w:bCs/>
          <w:i/>
          <w:iCs/>
          <w:lang w:val="en-US"/>
        </w:rPr>
        <w:t>ReconfigurationComplete</w:t>
      </w:r>
      <w:proofErr w:type="spellEnd"/>
      <w:r w:rsidRPr="005728B8">
        <w:rPr>
          <w:rFonts w:ascii="Times New Roman" w:hAnsi="Times New Roman"/>
          <w:b/>
          <w:bCs/>
          <w:lang w:val="en-US"/>
        </w:rPr>
        <w:t xml:space="preserve"> </w:t>
      </w:r>
      <w:r w:rsidRPr="005728B8">
        <w:rPr>
          <w:rFonts w:ascii="Times New Roman" w:hAnsi="Times New Roman" w:hint="eastAsia"/>
          <w:b/>
          <w:bCs/>
          <w:lang w:val="en-US"/>
        </w:rPr>
        <w:t>message</w:t>
      </w:r>
      <w:r w:rsidRPr="005728B8">
        <w:rPr>
          <w:rFonts w:ascii="Times New Roman" w:hAnsi="Times New Roman"/>
          <w:b/>
          <w:bCs/>
          <w:lang w:val="en-US"/>
        </w:rPr>
        <w:t xml:space="preserve"> </w:t>
      </w:r>
      <w:r w:rsidRPr="005728B8">
        <w:rPr>
          <w:rFonts w:ascii="Times New Roman" w:hAnsi="Times New Roman" w:hint="eastAsia"/>
          <w:b/>
          <w:bCs/>
          <w:lang w:val="en-US"/>
        </w:rPr>
        <w:t>t</w:t>
      </w:r>
      <w:r w:rsidRPr="005728B8">
        <w:rPr>
          <w:rFonts w:ascii="Times New Roman" w:hAnsi="Times New Roman"/>
          <w:b/>
          <w:bCs/>
          <w:lang w:val="en-US"/>
        </w:rPr>
        <w:t xml:space="preserve">o the target cell. </w:t>
      </w:r>
    </w:p>
    <w:p w14:paraId="451A8F47" w14:textId="6E18B6CE" w:rsidR="00FF0465" w:rsidRDefault="00FF0465" w:rsidP="00FF0465">
      <w:pPr>
        <w:pStyle w:val="Heading1"/>
      </w:pPr>
      <w:bookmarkStart w:id="57" w:name="OLE_LINK38"/>
      <w:bookmarkEnd w:id="9"/>
      <w:bookmarkEnd w:id="12"/>
      <w:bookmarkEnd w:id="44"/>
      <w:r>
        <w:t>Conclusion</w:t>
      </w:r>
    </w:p>
    <w:p w14:paraId="7FFD6514" w14:textId="5FB0F09B" w:rsidR="005728B8" w:rsidRDefault="005728B8" w:rsidP="005728B8">
      <w:pPr>
        <w:rPr>
          <w:i/>
          <w:iCs/>
          <w:u w:val="single"/>
        </w:rPr>
      </w:pPr>
      <w:bookmarkStart w:id="58" w:name="OLE_LINK84"/>
      <w:r w:rsidRPr="005728B8">
        <w:rPr>
          <w:i/>
          <w:iCs/>
          <w:u w:val="single"/>
        </w:rPr>
        <w:t xml:space="preserve">Data </w:t>
      </w:r>
      <w:r w:rsidR="007160AF">
        <w:rPr>
          <w:i/>
          <w:iCs/>
          <w:u w:val="single"/>
        </w:rPr>
        <w:t xml:space="preserve">Categorization </w:t>
      </w:r>
      <w:r w:rsidRPr="005728B8">
        <w:rPr>
          <w:i/>
          <w:iCs/>
          <w:u w:val="single"/>
        </w:rPr>
        <w:t xml:space="preserve">and Model Development </w:t>
      </w:r>
    </w:p>
    <w:p w14:paraId="74829109" w14:textId="77777777" w:rsidR="001F172F" w:rsidRDefault="001F172F" w:rsidP="001F172F">
      <w:pPr>
        <w:spacing w:before="120"/>
        <w:rPr>
          <w:rFonts w:ascii="Times New Roman" w:hAnsi="Times New Roman"/>
          <w:b/>
          <w:bCs/>
        </w:rPr>
      </w:pPr>
      <w:r>
        <w:rPr>
          <w:rFonts w:ascii="Times New Roman" w:hAnsi="Times New Roman"/>
          <w:b/>
          <w:bCs/>
        </w:rPr>
        <w:t xml:space="preserve">Observation 1: Data logging is required for data collection for UE-side model training, as it is impractical to transfer data sample by sample to the server. </w:t>
      </w:r>
    </w:p>
    <w:p w14:paraId="67F29D7A" w14:textId="33A13588" w:rsidR="005728B8" w:rsidRDefault="001F172F" w:rsidP="005728B8">
      <w:pPr>
        <w:spacing w:before="120"/>
        <w:rPr>
          <w:rFonts w:ascii="Times New Roman" w:hAnsi="Times New Roman"/>
          <w:b/>
          <w:bCs/>
        </w:rPr>
      </w:pPr>
      <w:r>
        <w:rPr>
          <w:rFonts w:ascii="Times New Roman" w:hAnsi="Times New Roman"/>
          <w:b/>
          <w:bCs/>
        </w:rPr>
        <w:t xml:space="preserve">Observation 2: Data categorization and AI/ML model development are implementation-specific. The data targeted for specific scenarios, RAN configuration and network condition may be required for AI/ML model training to improve the performance. </w:t>
      </w:r>
      <w:r w:rsidR="005728B8">
        <w:rPr>
          <w:rFonts w:ascii="Times New Roman" w:hAnsi="Times New Roman"/>
          <w:b/>
          <w:bCs/>
        </w:rPr>
        <w:t xml:space="preserve"> </w:t>
      </w:r>
    </w:p>
    <w:p w14:paraId="178734EA" w14:textId="77777777" w:rsidR="001F172F" w:rsidRDefault="001F172F" w:rsidP="001F172F">
      <w:pPr>
        <w:spacing w:before="120"/>
        <w:rPr>
          <w:rFonts w:ascii="Times New Roman" w:hAnsi="Times New Roman"/>
          <w:b/>
          <w:bCs/>
        </w:rPr>
      </w:pPr>
      <w:r>
        <w:rPr>
          <w:rFonts w:ascii="Times New Roman" w:hAnsi="Times New Roman"/>
          <w:b/>
          <w:bCs/>
        </w:rPr>
        <w:t xml:space="preserve">Proposal 1: Data logging is supported for data collection for UE-side model training. </w:t>
      </w:r>
    </w:p>
    <w:p w14:paraId="3C6519C2" w14:textId="2C6FB0FF" w:rsidR="005728B8" w:rsidRPr="001F172F" w:rsidRDefault="001F172F" w:rsidP="005728B8">
      <w:pPr>
        <w:spacing w:before="120"/>
        <w:rPr>
          <w:rFonts w:ascii="Times New Roman" w:hAnsi="Times New Roman" w:hint="eastAsia"/>
          <w:b/>
          <w:bCs/>
        </w:rPr>
      </w:pPr>
      <w:r>
        <w:rPr>
          <w:rFonts w:ascii="Times New Roman" w:hAnsi="Times New Roman"/>
          <w:b/>
          <w:bCs/>
        </w:rPr>
        <w:t>Proposal 2: The server for data collection for UE-side model training/OTT server should be able to request data collection for specific scenarios, RAN configurations, and network conditions to develop the targeted AI/ML models.</w:t>
      </w:r>
    </w:p>
    <w:p w14:paraId="3CD1E8AD" w14:textId="159E82B6" w:rsidR="005728B8" w:rsidRDefault="005728B8" w:rsidP="005728B8">
      <w:pPr>
        <w:rPr>
          <w:i/>
          <w:iCs/>
          <w:u w:val="single"/>
        </w:rPr>
      </w:pPr>
      <w:r w:rsidRPr="005728B8">
        <w:rPr>
          <w:i/>
          <w:iCs/>
          <w:u w:val="single"/>
        </w:rPr>
        <w:t>Data Collection Initiation and Configuration</w:t>
      </w:r>
    </w:p>
    <w:p w14:paraId="56630D7B" w14:textId="77777777" w:rsidR="001F172F" w:rsidRDefault="001F172F" w:rsidP="001F172F">
      <w:pPr>
        <w:spacing w:before="120"/>
        <w:rPr>
          <w:rFonts w:ascii="Times New Roman" w:hAnsi="Times New Roman"/>
          <w:b/>
          <w:bCs/>
          <w:lang w:val="en-US"/>
        </w:rPr>
      </w:pPr>
      <w:r>
        <w:rPr>
          <w:rFonts w:ascii="Times New Roman" w:hAnsi="Times New Roman"/>
          <w:b/>
          <w:bCs/>
          <w:lang w:val="en-US"/>
        </w:rPr>
        <w:t>Observation 3: Alternative 1 can be used for all the data collection options (1a, 1b, 2, and 3). The server/OTT's request to the UE for data collection is optional and applies to options 1a and 1b if there is a UP tunnel between the UE and the server.</w:t>
      </w:r>
    </w:p>
    <w:p w14:paraId="31090C17" w14:textId="77777777" w:rsidR="001F172F" w:rsidRDefault="001F172F" w:rsidP="001F172F">
      <w:pPr>
        <w:spacing w:before="120"/>
        <w:rPr>
          <w:rFonts w:ascii="Times New Roman" w:hAnsi="Times New Roman"/>
          <w:b/>
          <w:bCs/>
          <w:lang w:val="en-US"/>
        </w:rPr>
      </w:pPr>
      <w:r>
        <w:rPr>
          <w:rFonts w:ascii="Times New Roman" w:hAnsi="Times New Roman"/>
          <w:b/>
          <w:bCs/>
        </w:rPr>
        <w:t xml:space="preserve">Observation 4: </w:t>
      </w:r>
      <w:proofErr w:type="spellStart"/>
      <w:r>
        <w:rPr>
          <w:rFonts w:ascii="Times New Roman" w:hAnsi="Times New Roman"/>
          <w:b/>
          <w:bCs/>
        </w:rPr>
        <w:t>Alternatave</w:t>
      </w:r>
      <w:proofErr w:type="spellEnd"/>
      <w:r>
        <w:rPr>
          <w:rFonts w:ascii="Times New Roman" w:hAnsi="Times New Roman"/>
          <w:b/>
          <w:bCs/>
        </w:rPr>
        <w:t xml:space="preserve"> 2 assumes that there are interfaces and coordination between the network and the server for data collection for UE-side model training/OTT server, it is applicable to option 1b, option 2 and option 3.</w:t>
      </w:r>
    </w:p>
    <w:p w14:paraId="2D8F0306" w14:textId="77777777" w:rsidR="001F172F" w:rsidRDefault="001F172F" w:rsidP="001F172F">
      <w:pPr>
        <w:spacing w:before="120"/>
        <w:rPr>
          <w:rFonts w:ascii="Times New Roman" w:hAnsi="Times New Roman"/>
          <w:b/>
          <w:bCs/>
        </w:rPr>
      </w:pPr>
      <w:r>
        <w:rPr>
          <w:rFonts w:ascii="Times New Roman" w:hAnsi="Times New Roman"/>
          <w:b/>
          <w:bCs/>
        </w:rPr>
        <w:t>Proposal 3: RAN2 consider the following two alternatives for data collection configuration and initiation for UE-side model training:</w:t>
      </w:r>
    </w:p>
    <w:p w14:paraId="6273CF4D" w14:textId="77777777" w:rsidR="001F172F" w:rsidRDefault="001F172F" w:rsidP="001F172F">
      <w:pPr>
        <w:pStyle w:val="ListParagraph"/>
        <w:numPr>
          <w:ilvl w:val="0"/>
          <w:numId w:val="26"/>
        </w:numPr>
        <w:spacing w:before="120"/>
        <w:ind w:firstLineChars="0"/>
        <w:rPr>
          <w:rFonts w:ascii="Times New Roman" w:hAnsi="Times New Roman"/>
          <w:b/>
          <w:bCs/>
        </w:rPr>
      </w:pPr>
      <w:r>
        <w:rPr>
          <w:rFonts w:ascii="Times New Roman" w:hAnsi="Times New Roman"/>
          <w:b/>
          <w:bCs/>
        </w:rPr>
        <w:lastRenderedPageBreak/>
        <w:t>Alternative 1-UE request over the air interface: The UE sends a request for data collection configuration and initiation. The network then provides the data collection configuration and initiates the data collection procedure based on the UE's request.</w:t>
      </w:r>
    </w:p>
    <w:p w14:paraId="0FE499D0" w14:textId="77777777" w:rsidR="001F172F" w:rsidRDefault="001F172F" w:rsidP="001F172F">
      <w:pPr>
        <w:pStyle w:val="ListParagraph"/>
        <w:numPr>
          <w:ilvl w:val="0"/>
          <w:numId w:val="26"/>
        </w:numPr>
        <w:spacing w:before="120"/>
        <w:ind w:firstLineChars="0"/>
        <w:rPr>
          <w:rFonts w:ascii="Times New Roman" w:hAnsi="Times New Roman"/>
          <w:b/>
          <w:bCs/>
        </w:rPr>
      </w:pPr>
      <w:r>
        <w:rPr>
          <w:rFonts w:ascii="Times New Roman" w:hAnsi="Times New Roman"/>
          <w:b/>
          <w:bCs/>
        </w:rPr>
        <w:t>Alternative 2- Server request over network interfaces: The server for data collection for UE-side model training server sends the request and coordinates with the network on the data collection policy. The network then provides the data collection configuration and initiates the data collection procedure towards the UE based on the server's coordination.</w:t>
      </w:r>
    </w:p>
    <w:p w14:paraId="7D093863" w14:textId="05E84280" w:rsidR="005728B8" w:rsidRPr="005728B8" w:rsidRDefault="001F172F" w:rsidP="001F172F">
      <w:pPr>
        <w:spacing w:before="120"/>
        <w:rPr>
          <w:i/>
          <w:iCs/>
          <w:u w:val="single"/>
        </w:rPr>
      </w:pPr>
      <w:r>
        <w:rPr>
          <w:rFonts w:ascii="Times New Roman" w:hAnsi="Times New Roman"/>
          <w:b/>
          <w:bCs/>
        </w:rPr>
        <w:t>Proposal 4: The network can reject the request from the UE or the server for data collection for UE-side model training for data collection configuration and initiation.</w:t>
      </w:r>
      <w:r w:rsidR="005728B8">
        <w:rPr>
          <w:rFonts w:ascii="Times New Roman" w:hAnsi="Times New Roman"/>
          <w:b/>
          <w:bCs/>
        </w:rPr>
        <w:t xml:space="preserve"> </w:t>
      </w:r>
    </w:p>
    <w:p w14:paraId="2E642E47" w14:textId="095AB73D" w:rsidR="005728B8" w:rsidRDefault="005728B8" w:rsidP="005728B8">
      <w:pPr>
        <w:rPr>
          <w:i/>
          <w:iCs/>
          <w:u w:val="single"/>
        </w:rPr>
      </w:pPr>
      <w:r w:rsidRPr="005728B8">
        <w:rPr>
          <w:i/>
          <w:iCs/>
          <w:u w:val="single"/>
        </w:rPr>
        <w:t>Terminology of ‘Functionality’</w:t>
      </w:r>
    </w:p>
    <w:p w14:paraId="38797C8D" w14:textId="77777777" w:rsidR="001F172F" w:rsidRDefault="001F172F" w:rsidP="001F172F">
      <w:pPr>
        <w:spacing w:before="120"/>
        <w:rPr>
          <w:rFonts w:ascii="Times New Roman" w:hAnsi="Times New Roman"/>
          <w:b/>
          <w:bCs/>
        </w:rPr>
      </w:pPr>
      <w:r>
        <w:rPr>
          <w:rFonts w:ascii="Times New Roman" w:hAnsi="Times New Roman"/>
          <w:b/>
          <w:bCs/>
        </w:rPr>
        <w:t xml:space="preserve">Observation 5: For different procedures, e.g. UE capability report, applicability report and activation/deactivation, the term of ‘functionality’ in RAN1 may have different meaning. RAN1 has </w:t>
      </w:r>
      <w:proofErr w:type="spellStart"/>
      <w:r>
        <w:rPr>
          <w:rFonts w:ascii="Times New Roman" w:hAnsi="Times New Roman"/>
          <w:b/>
          <w:bCs/>
        </w:rPr>
        <w:t>abanded</w:t>
      </w:r>
      <w:proofErr w:type="spellEnd"/>
      <w:r>
        <w:rPr>
          <w:rFonts w:ascii="Times New Roman" w:hAnsi="Times New Roman"/>
          <w:b/>
          <w:bCs/>
        </w:rPr>
        <w:t xml:space="preserve"> the term of ‘functionality’ and focuses more on the impact on the </w:t>
      </w:r>
      <w:proofErr w:type="spellStart"/>
      <w:r>
        <w:rPr>
          <w:rFonts w:ascii="Times New Roman" w:hAnsi="Times New Roman"/>
          <w:b/>
          <w:bCs/>
        </w:rPr>
        <w:t>signaling</w:t>
      </w:r>
      <w:proofErr w:type="spellEnd"/>
      <w:r>
        <w:rPr>
          <w:rFonts w:ascii="Times New Roman" w:hAnsi="Times New Roman"/>
          <w:b/>
          <w:bCs/>
        </w:rPr>
        <w:t xml:space="preserve"> for inference configuration.</w:t>
      </w:r>
    </w:p>
    <w:p w14:paraId="70B854F2" w14:textId="6FDC6C4D" w:rsidR="005728B8" w:rsidRDefault="001F172F" w:rsidP="005728B8">
      <w:pPr>
        <w:spacing w:before="120"/>
        <w:rPr>
          <w:rFonts w:ascii="Times New Roman" w:hAnsi="Times New Roman"/>
          <w:b/>
          <w:bCs/>
        </w:rPr>
      </w:pPr>
      <w:r>
        <w:rPr>
          <w:rFonts w:ascii="Times New Roman" w:hAnsi="Times New Roman"/>
          <w:b/>
          <w:bCs/>
        </w:rPr>
        <w:t>Proposal 5: RAN2 assumes that the applicability refers to the applicability of the CSI-</w:t>
      </w:r>
      <w:proofErr w:type="spellStart"/>
      <w:r>
        <w:rPr>
          <w:rFonts w:ascii="Times New Roman" w:hAnsi="Times New Roman"/>
          <w:b/>
          <w:bCs/>
        </w:rPr>
        <w:t>ReportConfig</w:t>
      </w:r>
      <w:proofErr w:type="spellEnd"/>
      <w:r>
        <w:rPr>
          <w:rFonts w:ascii="Times New Roman" w:hAnsi="Times New Roman"/>
          <w:b/>
          <w:bCs/>
        </w:rPr>
        <w:t xml:space="preserve"> for inference configuration or one/multiple sets of inference related parameters. </w:t>
      </w:r>
      <w:r w:rsidR="005728B8">
        <w:rPr>
          <w:rFonts w:ascii="Times New Roman" w:hAnsi="Times New Roman"/>
          <w:b/>
          <w:bCs/>
        </w:rPr>
        <w:t xml:space="preserve"> </w:t>
      </w:r>
    </w:p>
    <w:p w14:paraId="78E75CA8" w14:textId="77777777" w:rsidR="005728B8" w:rsidRDefault="005728B8" w:rsidP="005728B8">
      <w:pPr>
        <w:rPr>
          <w:i/>
          <w:iCs/>
          <w:u w:val="single"/>
        </w:rPr>
      </w:pPr>
      <w:r w:rsidRPr="005728B8">
        <w:rPr>
          <w:i/>
          <w:iCs/>
          <w:u w:val="single"/>
        </w:rPr>
        <w:t>Non-applicability Report</w:t>
      </w:r>
    </w:p>
    <w:p w14:paraId="4181820F" w14:textId="77777777" w:rsidR="001F172F" w:rsidRDefault="001F172F" w:rsidP="001F172F">
      <w:pPr>
        <w:spacing w:before="120"/>
        <w:rPr>
          <w:rFonts w:ascii="Times New Roman" w:hAnsi="Times New Roman"/>
          <w:b/>
          <w:bCs/>
        </w:rPr>
      </w:pPr>
      <w:r>
        <w:rPr>
          <w:rFonts w:ascii="Times New Roman" w:hAnsi="Times New Roman"/>
          <w:b/>
          <w:bCs/>
        </w:rPr>
        <w:t>Proposal 6: The UE reports to the network when CSI-</w:t>
      </w:r>
      <w:proofErr w:type="spellStart"/>
      <w:r>
        <w:rPr>
          <w:rFonts w:ascii="Times New Roman" w:hAnsi="Times New Roman"/>
          <w:b/>
          <w:bCs/>
        </w:rPr>
        <w:t>ReportConfig</w:t>
      </w:r>
      <w:proofErr w:type="spellEnd"/>
      <w:r>
        <w:rPr>
          <w:rFonts w:ascii="Times New Roman" w:hAnsi="Times New Roman"/>
          <w:b/>
          <w:bCs/>
        </w:rPr>
        <w:t xml:space="preserve"> for inference configuration or one/multiple sets of inference related parameters becomes non-applicable. The detailed </w:t>
      </w:r>
      <w:proofErr w:type="spellStart"/>
      <w:r>
        <w:rPr>
          <w:rFonts w:ascii="Times New Roman" w:hAnsi="Times New Roman"/>
          <w:b/>
          <w:bCs/>
        </w:rPr>
        <w:t>signaling</w:t>
      </w:r>
      <w:proofErr w:type="spellEnd"/>
      <w:r>
        <w:rPr>
          <w:rFonts w:ascii="Times New Roman" w:hAnsi="Times New Roman"/>
          <w:b/>
          <w:bCs/>
        </w:rPr>
        <w:t xml:space="preserve"> depends on RAN1 progress. </w:t>
      </w:r>
    </w:p>
    <w:p w14:paraId="20674BDF" w14:textId="77777777" w:rsidR="001F172F" w:rsidRDefault="001F172F" w:rsidP="001F172F">
      <w:pPr>
        <w:spacing w:before="120"/>
        <w:rPr>
          <w:rFonts w:ascii="Times New Roman" w:hAnsi="Times New Roman"/>
          <w:b/>
          <w:bCs/>
        </w:rPr>
      </w:pPr>
      <w:r>
        <w:rPr>
          <w:rFonts w:ascii="Times New Roman" w:hAnsi="Times New Roman"/>
          <w:b/>
          <w:bCs/>
        </w:rPr>
        <w:t>Proposal 7: The CSI-</w:t>
      </w:r>
      <w:proofErr w:type="spellStart"/>
      <w:r>
        <w:rPr>
          <w:rFonts w:ascii="Times New Roman" w:hAnsi="Times New Roman"/>
          <w:b/>
          <w:bCs/>
        </w:rPr>
        <w:t>ReportConfig</w:t>
      </w:r>
      <w:proofErr w:type="spellEnd"/>
      <w:r>
        <w:rPr>
          <w:rFonts w:ascii="Times New Roman" w:hAnsi="Times New Roman"/>
          <w:b/>
          <w:bCs/>
        </w:rPr>
        <w:t xml:space="preserve"> or the sets of inference-related parameters that become non-applicable from applicable can be either activated or deactivated configurations based on the CSI framework.</w:t>
      </w:r>
    </w:p>
    <w:p w14:paraId="78344E83" w14:textId="5CC7060B" w:rsidR="005728B8" w:rsidRPr="001F172F" w:rsidRDefault="001F172F" w:rsidP="005728B8">
      <w:pPr>
        <w:spacing w:before="120"/>
        <w:rPr>
          <w:rFonts w:ascii="Times New Roman" w:hAnsi="Times New Roman"/>
          <w:b/>
          <w:bCs/>
        </w:rPr>
      </w:pPr>
      <w:r>
        <w:rPr>
          <w:rFonts w:ascii="Times New Roman" w:hAnsi="Times New Roman"/>
          <w:b/>
          <w:bCs/>
          <w:lang w:val="en-US"/>
        </w:rPr>
        <w:t>Proposal 8: When the CSI-</w:t>
      </w:r>
      <w:proofErr w:type="spellStart"/>
      <w:r>
        <w:rPr>
          <w:rFonts w:ascii="Times New Roman" w:hAnsi="Times New Roman"/>
          <w:b/>
          <w:bCs/>
          <w:lang w:val="en-US"/>
        </w:rPr>
        <w:t>ReportConfig</w:t>
      </w:r>
      <w:proofErr w:type="spellEnd"/>
      <w:r>
        <w:rPr>
          <w:rFonts w:ascii="Times New Roman" w:hAnsi="Times New Roman"/>
          <w:b/>
          <w:bCs/>
          <w:lang w:val="en-US"/>
        </w:rPr>
        <w:t xml:space="preserve"> for inference configuration or one/multiple sets of inference-related parameters become non-applicable, the UE should keep the CSI-</w:t>
      </w:r>
      <w:proofErr w:type="spellStart"/>
      <w:r>
        <w:rPr>
          <w:rFonts w:ascii="Times New Roman" w:hAnsi="Times New Roman"/>
          <w:b/>
          <w:bCs/>
          <w:lang w:val="en-US"/>
        </w:rPr>
        <w:t>ReportConfig</w:t>
      </w:r>
      <w:proofErr w:type="spellEnd"/>
      <w:r>
        <w:rPr>
          <w:rFonts w:ascii="Times New Roman" w:hAnsi="Times New Roman"/>
          <w:b/>
          <w:bCs/>
          <w:lang w:val="en-US"/>
        </w:rPr>
        <w:t xml:space="preserve"> or the inference-related parameters and deactivate the configuration if it is activated. </w:t>
      </w:r>
      <w:r w:rsidR="005728B8">
        <w:rPr>
          <w:rFonts w:ascii="Times New Roman" w:hAnsi="Times New Roman"/>
          <w:b/>
          <w:bCs/>
          <w:lang w:val="en-US"/>
        </w:rPr>
        <w:t xml:space="preserve"> </w:t>
      </w:r>
    </w:p>
    <w:p w14:paraId="14140334" w14:textId="77777777" w:rsidR="005728B8" w:rsidRPr="005728B8" w:rsidRDefault="005728B8" w:rsidP="005728B8">
      <w:pPr>
        <w:rPr>
          <w:i/>
          <w:iCs/>
          <w:u w:val="single"/>
        </w:rPr>
      </w:pPr>
      <w:r w:rsidRPr="005728B8">
        <w:rPr>
          <w:i/>
          <w:iCs/>
          <w:u w:val="single"/>
        </w:rPr>
        <w:t>Applicability Report During HO</w:t>
      </w:r>
    </w:p>
    <w:p w14:paraId="350FD719" w14:textId="77777777" w:rsidR="001F172F" w:rsidRDefault="001F172F" w:rsidP="001F172F">
      <w:pPr>
        <w:spacing w:before="120"/>
        <w:rPr>
          <w:rFonts w:ascii="Times New Roman" w:hAnsi="Times New Roman"/>
          <w:b/>
          <w:bCs/>
          <w:lang w:val="en-US"/>
        </w:rPr>
      </w:pPr>
      <w:r>
        <w:rPr>
          <w:rFonts w:ascii="Times New Roman" w:hAnsi="Times New Roman"/>
          <w:b/>
          <w:bCs/>
          <w:lang w:val="en-US"/>
        </w:rPr>
        <w:t>Observation 6: Considering the requirement on the generalization performance of the AI/ML models, the CSI-</w:t>
      </w:r>
      <w:proofErr w:type="spellStart"/>
      <w:r>
        <w:rPr>
          <w:rFonts w:ascii="Times New Roman" w:hAnsi="Times New Roman"/>
          <w:b/>
          <w:bCs/>
          <w:lang w:val="en-US"/>
        </w:rPr>
        <w:t>ReportConfig</w:t>
      </w:r>
      <w:proofErr w:type="spellEnd"/>
      <w:r>
        <w:rPr>
          <w:rFonts w:ascii="Times New Roman" w:hAnsi="Times New Roman"/>
          <w:b/>
          <w:bCs/>
          <w:lang w:val="en-US"/>
        </w:rPr>
        <w:t xml:space="preserve"> for inference configuration or the set of inference-related parameters can be common among the multiple cells.</w:t>
      </w:r>
    </w:p>
    <w:p w14:paraId="16A76D2B" w14:textId="77777777" w:rsidR="001F172F" w:rsidRDefault="001F172F" w:rsidP="001F172F">
      <w:pPr>
        <w:spacing w:before="120"/>
        <w:rPr>
          <w:rFonts w:ascii="Times New Roman" w:hAnsi="Times New Roman"/>
          <w:b/>
          <w:bCs/>
          <w:lang w:val="en-US"/>
        </w:rPr>
      </w:pPr>
      <w:r>
        <w:rPr>
          <w:rFonts w:ascii="Times New Roman" w:hAnsi="Times New Roman"/>
          <w:b/>
          <w:bCs/>
          <w:lang w:val="en-US"/>
        </w:rPr>
        <w:t>Proposal 7: As the baseline method, the UE sends the applicability report to the target cell after handover via UAI.</w:t>
      </w:r>
    </w:p>
    <w:p w14:paraId="44D00407" w14:textId="0011D12B" w:rsidR="005728B8" w:rsidRDefault="001F172F" w:rsidP="005728B8">
      <w:pPr>
        <w:spacing w:before="120"/>
        <w:rPr>
          <w:rFonts w:ascii="Times New Roman" w:hAnsi="Times New Roman"/>
          <w:b/>
          <w:bCs/>
          <w:lang w:val="en-US"/>
        </w:rPr>
      </w:pPr>
      <w:r>
        <w:rPr>
          <w:rFonts w:ascii="Times New Roman" w:hAnsi="Times New Roman"/>
          <w:b/>
          <w:bCs/>
          <w:lang w:val="en-US"/>
        </w:rPr>
        <w:t xml:space="preserve">Proposal 8: RAN2 study the method that the UE sends the applicability report as a response to handover command in the </w:t>
      </w:r>
      <w:proofErr w:type="spellStart"/>
      <w:r>
        <w:rPr>
          <w:rFonts w:ascii="Times New Roman" w:hAnsi="Times New Roman"/>
          <w:b/>
          <w:bCs/>
          <w:i/>
          <w:iCs/>
          <w:lang w:val="en-US"/>
        </w:rPr>
        <w:t>RRCReconfigurationComplete</w:t>
      </w:r>
      <w:proofErr w:type="spellEnd"/>
      <w:r>
        <w:rPr>
          <w:rFonts w:ascii="Times New Roman" w:hAnsi="Times New Roman"/>
          <w:b/>
          <w:bCs/>
          <w:lang w:val="en-US"/>
        </w:rPr>
        <w:t xml:space="preserve"> message to the target cell. </w:t>
      </w:r>
      <w:r w:rsidR="005728B8">
        <w:rPr>
          <w:rFonts w:ascii="Times New Roman" w:hAnsi="Times New Roman"/>
          <w:b/>
          <w:bCs/>
          <w:lang w:val="en-US"/>
        </w:rPr>
        <w:t xml:space="preserve"> </w:t>
      </w:r>
    </w:p>
    <w:bookmarkEnd w:id="57"/>
    <w:bookmarkEnd w:id="58"/>
    <w:p w14:paraId="7CEB24CE" w14:textId="3AD07E34" w:rsidR="00D83B08" w:rsidRDefault="00D83B08" w:rsidP="00D83B08">
      <w:pPr>
        <w:pStyle w:val="Heading1"/>
      </w:pPr>
      <w:r>
        <w:t>Reference</w:t>
      </w:r>
    </w:p>
    <w:p w14:paraId="271682EC" w14:textId="48E12CF7" w:rsidR="0052353E" w:rsidRPr="00B94203"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28217E" w:rsidRPr="0028217E">
        <w:rPr>
          <w:rFonts w:ascii="Times New Roman" w:hAnsi="Times New Roman"/>
        </w:rPr>
        <w:t>R2-2407848</w:t>
      </w:r>
      <w:r w:rsidR="0028217E">
        <w:rPr>
          <w:rFonts w:ascii="Times New Roman" w:hAnsi="Times New Roman"/>
        </w:rPr>
        <w:t xml:space="preserve">, </w:t>
      </w:r>
      <w:r w:rsidR="0028217E" w:rsidRPr="0028217E">
        <w:rPr>
          <w:rFonts w:ascii="Times New Roman" w:hAnsi="Times New Roman"/>
        </w:rPr>
        <w:t xml:space="preserve">LS on applicable functionality reporting for beam management UE-sided model </w:t>
      </w:r>
    </w:p>
    <w:p w14:paraId="08B0BF61" w14:textId="77777777" w:rsidR="00633593" w:rsidRPr="00AC7EB4" w:rsidRDefault="00633593" w:rsidP="00773695">
      <w:pPr>
        <w:spacing w:afterLines="50" w:after="156"/>
        <w:rPr>
          <w:rFonts w:ascii="Times New Roman" w:hAnsi="Times New Roman"/>
          <w:sz w:val="22"/>
        </w:rPr>
      </w:pPr>
    </w:p>
    <w:sectPr w:rsidR="00633593" w:rsidRPr="00AC7EB4" w:rsidSect="00B84D2D">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0728" w14:textId="77777777" w:rsidR="001718DF" w:rsidRDefault="001718DF" w:rsidP="00205F34">
      <w:pPr>
        <w:spacing w:after="0"/>
      </w:pPr>
      <w:r>
        <w:separator/>
      </w:r>
    </w:p>
  </w:endnote>
  <w:endnote w:type="continuationSeparator" w:id="0">
    <w:p w14:paraId="33783D2B" w14:textId="77777777" w:rsidR="001718DF" w:rsidRDefault="001718DF" w:rsidP="00205F34">
      <w:pPr>
        <w:spacing w:after="0"/>
      </w:pPr>
      <w:r>
        <w:continuationSeparator/>
      </w:r>
    </w:p>
  </w:endnote>
  <w:endnote w:type="continuationNotice" w:id="1">
    <w:p w14:paraId="7BD6D106" w14:textId="77777777" w:rsidR="001718DF" w:rsidRDefault="00171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DDB9" w14:textId="77777777" w:rsidR="001718DF" w:rsidRDefault="001718DF" w:rsidP="00205F34">
      <w:pPr>
        <w:spacing w:after="0"/>
      </w:pPr>
      <w:r>
        <w:separator/>
      </w:r>
    </w:p>
  </w:footnote>
  <w:footnote w:type="continuationSeparator" w:id="0">
    <w:p w14:paraId="31F96D10" w14:textId="77777777" w:rsidR="001718DF" w:rsidRDefault="001718DF" w:rsidP="00205F34">
      <w:pPr>
        <w:spacing w:after="0"/>
      </w:pPr>
      <w:r>
        <w:continuationSeparator/>
      </w:r>
    </w:p>
  </w:footnote>
  <w:footnote w:type="continuationNotice" w:id="1">
    <w:p w14:paraId="67EC1541" w14:textId="77777777" w:rsidR="001718DF" w:rsidRDefault="00171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2204D5"/>
    <w:multiLevelType w:val="hybridMultilevel"/>
    <w:tmpl w:val="2DF0A88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00D2F"/>
    <w:multiLevelType w:val="hybridMultilevel"/>
    <w:tmpl w:val="0D3AE8E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26D5668"/>
    <w:multiLevelType w:val="hybridMultilevel"/>
    <w:tmpl w:val="7A105EB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9" w15:restartNumberingAfterBreak="0">
    <w:nsid w:val="33992F7A"/>
    <w:multiLevelType w:val="hybridMultilevel"/>
    <w:tmpl w:val="2302663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E49BE"/>
    <w:multiLevelType w:val="hybridMultilevel"/>
    <w:tmpl w:val="94DC2A5E"/>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CC3932"/>
    <w:multiLevelType w:val="hybridMultilevel"/>
    <w:tmpl w:val="29E6AA1C"/>
    <w:lvl w:ilvl="0" w:tplc="DA58F7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F607F6"/>
    <w:multiLevelType w:val="hybridMultilevel"/>
    <w:tmpl w:val="2FBA6BC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1418211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15"/>
  </w:num>
  <w:num w:numId="3" w16cid:durableId="149830889">
    <w:abstractNumId w:val="3"/>
  </w:num>
  <w:num w:numId="4" w16cid:durableId="1795102171">
    <w:abstractNumId w:val="2"/>
  </w:num>
  <w:num w:numId="5" w16cid:durableId="956638429">
    <w:abstractNumId w:val="14"/>
  </w:num>
  <w:num w:numId="6" w16cid:durableId="1965766581">
    <w:abstractNumId w:val="12"/>
  </w:num>
  <w:num w:numId="7" w16cid:durableId="1464076831">
    <w:abstractNumId w:val="10"/>
  </w:num>
  <w:num w:numId="8" w16cid:durableId="78405706">
    <w:abstractNumId w:val="1"/>
  </w:num>
  <w:num w:numId="9" w16cid:durableId="809979712">
    <w:abstractNumId w:val="5"/>
  </w:num>
  <w:num w:numId="10" w16cid:durableId="1795127164">
    <w:abstractNumId w:val="9"/>
  </w:num>
  <w:num w:numId="11" w16cid:durableId="304940522">
    <w:abstractNumId w:val="18"/>
  </w:num>
  <w:num w:numId="12" w16cid:durableId="2067604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909090">
    <w:abstractNumId w:val="5"/>
  </w:num>
  <w:num w:numId="14" w16cid:durableId="1002778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4590918">
    <w:abstractNumId w:val="6"/>
  </w:num>
  <w:num w:numId="16" w16cid:durableId="502168124">
    <w:abstractNumId w:val="4"/>
  </w:num>
  <w:num w:numId="17" w16cid:durableId="502553457">
    <w:abstractNumId w:val="11"/>
  </w:num>
  <w:num w:numId="18" w16cid:durableId="364791998">
    <w:abstractNumId w:val="11"/>
  </w:num>
  <w:num w:numId="19" w16cid:durableId="805657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5425073">
    <w:abstractNumId w:val="16"/>
  </w:num>
  <w:num w:numId="21" w16cid:durableId="707294809">
    <w:abstractNumId w:val="8"/>
  </w:num>
  <w:num w:numId="22" w16cid:durableId="322320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7267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103133">
    <w:abstractNumId w:val="17"/>
  </w:num>
  <w:num w:numId="25" w16cid:durableId="1745250847">
    <w:abstractNumId w:val="7"/>
    <w:lvlOverride w:ilvl="0"/>
    <w:lvlOverride w:ilvl="1"/>
    <w:lvlOverride w:ilvl="2"/>
    <w:lvlOverride w:ilvl="3"/>
    <w:lvlOverride w:ilvl="4"/>
    <w:lvlOverride w:ilvl="5"/>
    <w:lvlOverride w:ilvl="6"/>
    <w:lvlOverride w:ilvl="7"/>
    <w:lvlOverride w:ilvl="8"/>
  </w:num>
  <w:num w:numId="26" w16cid:durableId="55399617">
    <w:abstractNumId w:val="11"/>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4259"/>
    <w:rsid w:val="000049A0"/>
    <w:rsid w:val="0003255B"/>
    <w:rsid w:val="000413C6"/>
    <w:rsid w:val="0004203D"/>
    <w:rsid w:val="000420B6"/>
    <w:rsid w:val="00053C70"/>
    <w:rsid w:val="00055B74"/>
    <w:rsid w:val="00057E58"/>
    <w:rsid w:val="00083BBC"/>
    <w:rsid w:val="00086E7B"/>
    <w:rsid w:val="000873F0"/>
    <w:rsid w:val="000A58C5"/>
    <w:rsid w:val="000A6DB5"/>
    <w:rsid w:val="000B3440"/>
    <w:rsid w:val="000B678F"/>
    <w:rsid w:val="000D2E26"/>
    <w:rsid w:val="000D5FD1"/>
    <w:rsid w:val="000E414B"/>
    <w:rsid w:val="000F1399"/>
    <w:rsid w:val="000F49E8"/>
    <w:rsid w:val="00106D7B"/>
    <w:rsid w:val="00107BEE"/>
    <w:rsid w:val="001170CA"/>
    <w:rsid w:val="00123D98"/>
    <w:rsid w:val="00123E05"/>
    <w:rsid w:val="00132D4E"/>
    <w:rsid w:val="001419A4"/>
    <w:rsid w:val="0014742E"/>
    <w:rsid w:val="00151044"/>
    <w:rsid w:val="00157141"/>
    <w:rsid w:val="001578E7"/>
    <w:rsid w:val="00160EDD"/>
    <w:rsid w:val="001625EF"/>
    <w:rsid w:val="00166209"/>
    <w:rsid w:val="001668E5"/>
    <w:rsid w:val="001718DF"/>
    <w:rsid w:val="00191A2B"/>
    <w:rsid w:val="00194352"/>
    <w:rsid w:val="0019518B"/>
    <w:rsid w:val="001A1D3C"/>
    <w:rsid w:val="001B5538"/>
    <w:rsid w:val="001C5C31"/>
    <w:rsid w:val="001D0246"/>
    <w:rsid w:val="001D3690"/>
    <w:rsid w:val="001D7376"/>
    <w:rsid w:val="001E50D5"/>
    <w:rsid w:val="001E6C1A"/>
    <w:rsid w:val="001E75ED"/>
    <w:rsid w:val="001F172F"/>
    <w:rsid w:val="001F1AC0"/>
    <w:rsid w:val="001F22CD"/>
    <w:rsid w:val="001F6E2F"/>
    <w:rsid w:val="00205D53"/>
    <w:rsid w:val="00205F34"/>
    <w:rsid w:val="00213DF6"/>
    <w:rsid w:val="00216143"/>
    <w:rsid w:val="002308AD"/>
    <w:rsid w:val="00231024"/>
    <w:rsid w:val="00231D94"/>
    <w:rsid w:val="00235D9B"/>
    <w:rsid w:val="0023661E"/>
    <w:rsid w:val="0023716B"/>
    <w:rsid w:val="00245156"/>
    <w:rsid w:val="00245265"/>
    <w:rsid w:val="00247330"/>
    <w:rsid w:val="00257285"/>
    <w:rsid w:val="002612B8"/>
    <w:rsid w:val="00261629"/>
    <w:rsid w:val="00261E63"/>
    <w:rsid w:val="00263B1E"/>
    <w:rsid w:val="0027570B"/>
    <w:rsid w:val="0028217E"/>
    <w:rsid w:val="002964C2"/>
    <w:rsid w:val="002A7836"/>
    <w:rsid w:val="002C43E0"/>
    <w:rsid w:val="002D69EB"/>
    <w:rsid w:val="002E19E0"/>
    <w:rsid w:val="002E5E60"/>
    <w:rsid w:val="002F2DA3"/>
    <w:rsid w:val="00302D83"/>
    <w:rsid w:val="0030434A"/>
    <w:rsid w:val="003111CA"/>
    <w:rsid w:val="0031508F"/>
    <w:rsid w:val="00315153"/>
    <w:rsid w:val="003206CE"/>
    <w:rsid w:val="00336539"/>
    <w:rsid w:val="00351552"/>
    <w:rsid w:val="003537EB"/>
    <w:rsid w:val="00355618"/>
    <w:rsid w:val="003568BA"/>
    <w:rsid w:val="00382279"/>
    <w:rsid w:val="0038395D"/>
    <w:rsid w:val="00387747"/>
    <w:rsid w:val="00397486"/>
    <w:rsid w:val="003A1568"/>
    <w:rsid w:val="003A26D2"/>
    <w:rsid w:val="003D0D92"/>
    <w:rsid w:val="003D3585"/>
    <w:rsid w:val="003E2E4B"/>
    <w:rsid w:val="003E5818"/>
    <w:rsid w:val="003F7399"/>
    <w:rsid w:val="0040147D"/>
    <w:rsid w:val="0040549F"/>
    <w:rsid w:val="00411803"/>
    <w:rsid w:val="004131E3"/>
    <w:rsid w:val="00416911"/>
    <w:rsid w:val="004217D1"/>
    <w:rsid w:val="00423970"/>
    <w:rsid w:val="0043453C"/>
    <w:rsid w:val="00434FBD"/>
    <w:rsid w:val="00436A57"/>
    <w:rsid w:val="004376C2"/>
    <w:rsid w:val="00442479"/>
    <w:rsid w:val="0044628B"/>
    <w:rsid w:val="00456A8A"/>
    <w:rsid w:val="00457A25"/>
    <w:rsid w:val="004644EF"/>
    <w:rsid w:val="00466947"/>
    <w:rsid w:val="00491B58"/>
    <w:rsid w:val="004A1299"/>
    <w:rsid w:val="004A285D"/>
    <w:rsid w:val="004B0BC4"/>
    <w:rsid w:val="004E08EA"/>
    <w:rsid w:val="004E7B41"/>
    <w:rsid w:val="004F7614"/>
    <w:rsid w:val="004F78EB"/>
    <w:rsid w:val="005009A6"/>
    <w:rsid w:val="00515396"/>
    <w:rsid w:val="00520011"/>
    <w:rsid w:val="00520D7B"/>
    <w:rsid w:val="0052353E"/>
    <w:rsid w:val="00523B43"/>
    <w:rsid w:val="00523FD3"/>
    <w:rsid w:val="00525C91"/>
    <w:rsid w:val="005413F6"/>
    <w:rsid w:val="00541ADF"/>
    <w:rsid w:val="00542FA6"/>
    <w:rsid w:val="00550DC8"/>
    <w:rsid w:val="00555F82"/>
    <w:rsid w:val="00563402"/>
    <w:rsid w:val="005728B8"/>
    <w:rsid w:val="0058155A"/>
    <w:rsid w:val="005A302A"/>
    <w:rsid w:val="005B147F"/>
    <w:rsid w:val="005C242F"/>
    <w:rsid w:val="005C6BB6"/>
    <w:rsid w:val="005D52F1"/>
    <w:rsid w:val="005E312F"/>
    <w:rsid w:val="005E62EE"/>
    <w:rsid w:val="005E6926"/>
    <w:rsid w:val="005F0168"/>
    <w:rsid w:val="005F17B7"/>
    <w:rsid w:val="005F1CDA"/>
    <w:rsid w:val="005F3D75"/>
    <w:rsid w:val="005F3F9A"/>
    <w:rsid w:val="005F758B"/>
    <w:rsid w:val="006040BF"/>
    <w:rsid w:val="00610012"/>
    <w:rsid w:val="00623A72"/>
    <w:rsid w:val="00624ADE"/>
    <w:rsid w:val="00625044"/>
    <w:rsid w:val="0063019D"/>
    <w:rsid w:val="00630811"/>
    <w:rsid w:val="00632AE4"/>
    <w:rsid w:val="00633593"/>
    <w:rsid w:val="00636BBD"/>
    <w:rsid w:val="0064346A"/>
    <w:rsid w:val="00656A47"/>
    <w:rsid w:val="00656B1D"/>
    <w:rsid w:val="00662A0C"/>
    <w:rsid w:val="00662E91"/>
    <w:rsid w:val="006670B4"/>
    <w:rsid w:val="00671DA1"/>
    <w:rsid w:val="006748A3"/>
    <w:rsid w:val="006771D9"/>
    <w:rsid w:val="00690B5F"/>
    <w:rsid w:val="006A49F9"/>
    <w:rsid w:val="006A6737"/>
    <w:rsid w:val="006A703D"/>
    <w:rsid w:val="006A72B5"/>
    <w:rsid w:val="006B0BBF"/>
    <w:rsid w:val="006B2C90"/>
    <w:rsid w:val="006C600E"/>
    <w:rsid w:val="006D28D6"/>
    <w:rsid w:val="006E2E95"/>
    <w:rsid w:val="006F3B35"/>
    <w:rsid w:val="006F420B"/>
    <w:rsid w:val="007028A6"/>
    <w:rsid w:val="0070460D"/>
    <w:rsid w:val="007070DA"/>
    <w:rsid w:val="00711670"/>
    <w:rsid w:val="00713F4D"/>
    <w:rsid w:val="00715DE6"/>
    <w:rsid w:val="007160AF"/>
    <w:rsid w:val="00725646"/>
    <w:rsid w:val="00732135"/>
    <w:rsid w:val="007373F2"/>
    <w:rsid w:val="00760587"/>
    <w:rsid w:val="00764CD4"/>
    <w:rsid w:val="00773695"/>
    <w:rsid w:val="0077635B"/>
    <w:rsid w:val="00780F9C"/>
    <w:rsid w:val="00794585"/>
    <w:rsid w:val="007A6062"/>
    <w:rsid w:val="007C054E"/>
    <w:rsid w:val="007C1E16"/>
    <w:rsid w:val="007C6133"/>
    <w:rsid w:val="007E1A6B"/>
    <w:rsid w:val="007E4201"/>
    <w:rsid w:val="007F4CD7"/>
    <w:rsid w:val="0080244A"/>
    <w:rsid w:val="008300D7"/>
    <w:rsid w:val="00833A91"/>
    <w:rsid w:val="008365BC"/>
    <w:rsid w:val="0084186D"/>
    <w:rsid w:val="00843AA2"/>
    <w:rsid w:val="00851E95"/>
    <w:rsid w:val="008614F5"/>
    <w:rsid w:val="008656FC"/>
    <w:rsid w:val="008662E5"/>
    <w:rsid w:val="0086659F"/>
    <w:rsid w:val="008A3503"/>
    <w:rsid w:val="008B6F54"/>
    <w:rsid w:val="008B7891"/>
    <w:rsid w:val="008E3203"/>
    <w:rsid w:val="008E4ABA"/>
    <w:rsid w:val="008F1E78"/>
    <w:rsid w:val="009030F5"/>
    <w:rsid w:val="0090751A"/>
    <w:rsid w:val="0091228D"/>
    <w:rsid w:val="00912456"/>
    <w:rsid w:val="0091290C"/>
    <w:rsid w:val="00914312"/>
    <w:rsid w:val="00933E21"/>
    <w:rsid w:val="0093588F"/>
    <w:rsid w:val="00945A9C"/>
    <w:rsid w:val="00954EED"/>
    <w:rsid w:val="00955BF6"/>
    <w:rsid w:val="00957665"/>
    <w:rsid w:val="00962025"/>
    <w:rsid w:val="009632E4"/>
    <w:rsid w:val="00966E99"/>
    <w:rsid w:val="009747FB"/>
    <w:rsid w:val="00975966"/>
    <w:rsid w:val="00980BED"/>
    <w:rsid w:val="0098528B"/>
    <w:rsid w:val="00987755"/>
    <w:rsid w:val="009904FD"/>
    <w:rsid w:val="009A4835"/>
    <w:rsid w:val="009A6131"/>
    <w:rsid w:val="009B50FF"/>
    <w:rsid w:val="009B5509"/>
    <w:rsid w:val="009D3605"/>
    <w:rsid w:val="009E6105"/>
    <w:rsid w:val="009E70FD"/>
    <w:rsid w:val="009F6FDC"/>
    <w:rsid w:val="00A041F7"/>
    <w:rsid w:val="00A10081"/>
    <w:rsid w:val="00A176D9"/>
    <w:rsid w:val="00A34263"/>
    <w:rsid w:val="00A66101"/>
    <w:rsid w:val="00A8787E"/>
    <w:rsid w:val="00A91DB8"/>
    <w:rsid w:val="00A964AA"/>
    <w:rsid w:val="00AA05C2"/>
    <w:rsid w:val="00AB1753"/>
    <w:rsid w:val="00AB3CB4"/>
    <w:rsid w:val="00AB691E"/>
    <w:rsid w:val="00AC09DE"/>
    <w:rsid w:val="00AC326B"/>
    <w:rsid w:val="00AC5B6D"/>
    <w:rsid w:val="00AC70B9"/>
    <w:rsid w:val="00AC7EB4"/>
    <w:rsid w:val="00AE1CFB"/>
    <w:rsid w:val="00AE5585"/>
    <w:rsid w:val="00B0708B"/>
    <w:rsid w:val="00B07B52"/>
    <w:rsid w:val="00B24DF3"/>
    <w:rsid w:val="00B30526"/>
    <w:rsid w:val="00B31087"/>
    <w:rsid w:val="00B317B6"/>
    <w:rsid w:val="00B339F5"/>
    <w:rsid w:val="00B41901"/>
    <w:rsid w:val="00B704CB"/>
    <w:rsid w:val="00B773F4"/>
    <w:rsid w:val="00B83833"/>
    <w:rsid w:val="00B84D2D"/>
    <w:rsid w:val="00B94203"/>
    <w:rsid w:val="00BB6698"/>
    <w:rsid w:val="00BB6EA3"/>
    <w:rsid w:val="00BB7075"/>
    <w:rsid w:val="00BC1A9D"/>
    <w:rsid w:val="00BC4BC9"/>
    <w:rsid w:val="00BE284E"/>
    <w:rsid w:val="00BE541C"/>
    <w:rsid w:val="00BF2149"/>
    <w:rsid w:val="00BF36E8"/>
    <w:rsid w:val="00C01871"/>
    <w:rsid w:val="00C1167A"/>
    <w:rsid w:val="00C14BBC"/>
    <w:rsid w:val="00C34E85"/>
    <w:rsid w:val="00C428FE"/>
    <w:rsid w:val="00C60CE2"/>
    <w:rsid w:val="00C740D4"/>
    <w:rsid w:val="00C74414"/>
    <w:rsid w:val="00C80EBF"/>
    <w:rsid w:val="00C854A1"/>
    <w:rsid w:val="00C90B7F"/>
    <w:rsid w:val="00C9378A"/>
    <w:rsid w:val="00C96EB2"/>
    <w:rsid w:val="00CA0A31"/>
    <w:rsid w:val="00CA5B2D"/>
    <w:rsid w:val="00CB0501"/>
    <w:rsid w:val="00CB2C62"/>
    <w:rsid w:val="00CB782C"/>
    <w:rsid w:val="00CC3B04"/>
    <w:rsid w:val="00CC4D5A"/>
    <w:rsid w:val="00CD2E14"/>
    <w:rsid w:val="00CF0D01"/>
    <w:rsid w:val="00CF0EAF"/>
    <w:rsid w:val="00CF2D84"/>
    <w:rsid w:val="00CF7DFF"/>
    <w:rsid w:val="00D067A4"/>
    <w:rsid w:val="00D125AD"/>
    <w:rsid w:val="00D1615F"/>
    <w:rsid w:val="00D363AE"/>
    <w:rsid w:val="00D36E65"/>
    <w:rsid w:val="00D5159E"/>
    <w:rsid w:val="00D6041E"/>
    <w:rsid w:val="00D64792"/>
    <w:rsid w:val="00D81808"/>
    <w:rsid w:val="00D83B08"/>
    <w:rsid w:val="00D86B9C"/>
    <w:rsid w:val="00D90F4F"/>
    <w:rsid w:val="00DA211E"/>
    <w:rsid w:val="00DB2B39"/>
    <w:rsid w:val="00DB3A8A"/>
    <w:rsid w:val="00DB5854"/>
    <w:rsid w:val="00DC4771"/>
    <w:rsid w:val="00DE426A"/>
    <w:rsid w:val="00DF7A56"/>
    <w:rsid w:val="00DF7D82"/>
    <w:rsid w:val="00E102F9"/>
    <w:rsid w:val="00E13001"/>
    <w:rsid w:val="00E13D0B"/>
    <w:rsid w:val="00E40A2B"/>
    <w:rsid w:val="00E527DD"/>
    <w:rsid w:val="00E54E91"/>
    <w:rsid w:val="00E60E9B"/>
    <w:rsid w:val="00E85489"/>
    <w:rsid w:val="00E85AF9"/>
    <w:rsid w:val="00ED2FD8"/>
    <w:rsid w:val="00ED5DA4"/>
    <w:rsid w:val="00EE12D3"/>
    <w:rsid w:val="00EE19BE"/>
    <w:rsid w:val="00EE28D9"/>
    <w:rsid w:val="00EE475F"/>
    <w:rsid w:val="00EF1C91"/>
    <w:rsid w:val="00EF6785"/>
    <w:rsid w:val="00F12C22"/>
    <w:rsid w:val="00F16E67"/>
    <w:rsid w:val="00F218E8"/>
    <w:rsid w:val="00F21E49"/>
    <w:rsid w:val="00F30639"/>
    <w:rsid w:val="00F34BAC"/>
    <w:rsid w:val="00F44175"/>
    <w:rsid w:val="00F56C27"/>
    <w:rsid w:val="00F65790"/>
    <w:rsid w:val="00F81D0E"/>
    <w:rsid w:val="00F92039"/>
    <w:rsid w:val="00F92B9D"/>
    <w:rsid w:val="00F95285"/>
    <w:rsid w:val="00FB3CA6"/>
    <w:rsid w:val="00FC5522"/>
    <w:rsid w:val="00FC6876"/>
    <w:rsid w:val="00FD6CF3"/>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Heading1">
    <w:name w:val="heading 1"/>
    <w:next w:val="Normal"/>
    <w:link w:val="Heading1Char"/>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unhideWhenUsed/>
    <w:qFormat/>
    <w:rsid w:val="003D3585"/>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3D3585"/>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3D3585"/>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3D3585"/>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3D3585"/>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3D3585"/>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3D3585"/>
    <w:pPr>
      <w:numPr>
        <w:ilvl w:val="7"/>
      </w:numPr>
      <w:tabs>
        <w:tab w:val="left" w:pos="1440"/>
      </w:tabs>
      <w:outlineLvl w:val="7"/>
    </w:pPr>
  </w:style>
  <w:style w:type="paragraph" w:styleId="Heading9">
    <w:name w:val="heading 9"/>
    <w:basedOn w:val="Heading8"/>
    <w:next w:val="Normal"/>
    <w:link w:val="Heading9Char"/>
    <w:semiHidden/>
    <w:unhideWhenUsed/>
    <w:qFormat/>
    <w:rsid w:val="003D3585"/>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585"/>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3D3585"/>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3D3585"/>
    <w:rPr>
      <w:rFonts w:ascii="Arial" w:eastAsia="SimSun" w:hAnsi="Arial" w:cs="Times New Roman"/>
      <w:kern w:val="0"/>
      <w:sz w:val="28"/>
      <w:szCs w:val="28"/>
      <w:lang w:val="en-GB"/>
    </w:rPr>
  </w:style>
  <w:style w:type="character" w:customStyle="1" w:styleId="Heading4Char">
    <w:name w:val="Heading 4 Char"/>
    <w:basedOn w:val="DefaultParagraphFont"/>
    <w:link w:val="Heading4"/>
    <w:semiHidden/>
    <w:rsid w:val="003D3585"/>
    <w:rPr>
      <w:rFonts w:ascii="Arial" w:eastAsia="SimSun" w:hAnsi="Arial" w:cs="Times New Roman"/>
      <w:kern w:val="0"/>
      <w:sz w:val="24"/>
      <w:szCs w:val="24"/>
      <w:lang w:val="en-GB"/>
    </w:rPr>
  </w:style>
  <w:style w:type="character" w:customStyle="1" w:styleId="Heading5Char">
    <w:name w:val="Heading 5 Char"/>
    <w:basedOn w:val="DefaultParagraphFont"/>
    <w:link w:val="Heading5"/>
    <w:semiHidden/>
    <w:rsid w:val="003D3585"/>
    <w:rPr>
      <w:rFonts w:ascii="Arial" w:eastAsia="SimSun" w:hAnsi="Arial" w:cs="Times New Roman"/>
      <w:kern w:val="0"/>
      <w:sz w:val="22"/>
      <w:lang w:val="en-GB"/>
    </w:rPr>
  </w:style>
  <w:style w:type="character" w:customStyle="1" w:styleId="Heading6Char">
    <w:name w:val="Heading 6 Char"/>
    <w:basedOn w:val="DefaultParagraphFont"/>
    <w:link w:val="Heading6"/>
    <w:semiHidden/>
    <w:rsid w:val="003D3585"/>
    <w:rPr>
      <w:rFonts w:ascii="Arial" w:eastAsia="SimSun" w:hAnsi="Arial" w:cs="Arial"/>
      <w:kern w:val="0"/>
      <w:sz w:val="20"/>
      <w:szCs w:val="20"/>
      <w:lang w:val="en-GB"/>
    </w:rPr>
  </w:style>
  <w:style w:type="character" w:customStyle="1" w:styleId="Heading7Char">
    <w:name w:val="Heading 7 Char"/>
    <w:basedOn w:val="DefaultParagraphFont"/>
    <w:link w:val="Heading7"/>
    <w:semiHidden/>
    <w:rsid w:val="003D3585"/>
    <w:rPr>
      <w:rFonts w:ascii="Arial" w:eastAsia="SimSun" w:hAnsi="Arial" w:cs="Arial"/>
      <w:kern w:val="0"/>
      <w:sz w:val="20"/>
      <w:szCs w:val="20"/>
      <w:lang w:val="en-GB"/>
    </w:rPr>
  </w:style>
  <w:style w:type="character" w:customStyle="1" w:styleId="Heading8Char">
    <w:name w:val="Heading 8 Char"/>
    <w:basedOn w:val="DefaultParagraphFont"/>
    <w:link w:val="Heading8"/>
    <w:semiHidden/>
    <w:rsid w:val="003D3585"/>
    <w:rPr>
      <w:rFonts w:ascii="Arial" w:eastAsia="SimSun" w:hAnsi="Arial" w:cs="Arial"/>
      <w:kern w:val="0"/>
      <w:sz w:val="20"/>
      <w:szCs w:val="20"/>
      <w:lang w:val="en-GB"/>
    </w:rPr>
  </w:style>
  <w:style w:type="character" w:customStyle="1" w:styleId="Heading9Char">
    <w:name w:val="Heading 9 Char"/>
    <w:basedOn w:val="DefaultParagraphFont"/>
    <w:link w:val="Heading9"/>
    <w:semiHidden/>
    <w:rsid w:val="003D3585"/>
    <w:rPr>
      <w:rFonts w:ascii="Arial" w:eastAsia="SimSun" w:hAnsi="Arial" w:cs="Arial"/>
      <w:kern w:val="0"/>
      <w:sz w:val="20"/>
      <w:szCs w:val="20"/>
      <w:lang w:val="en-GB"/>
    </w:rPr>
  </w:style>
  <w:style w:type="paragraph" w:styleId="BodyText">
    <w:name w:val="Body Text"/>
    <w:basedOn w:val="Normal"/>
    <w:link w:val="BodyTextChar"/>
    <w:semiHidden/>
    <w:unhideWhenUsed/>
    <w:rsid w:val="003D3585"/>
    <w:rPr>
      <w:rFonts w:eastAsiaTheme="minorEastAsia" w:cstheme="minorBidi"/>
      <w:kern w:val="2"/>
      <w:sz w:val="21"/>
      <w:szCs w:val="22"/>
    </w:rPr>
  </w:style>
  <w:style w:type="character" w:customStyle="1" w:styleId="BodyTextChar">
    <w:name w:val="Body Text Char"/>
    <w:basedOn w:val="DefaultParagraphFont"/>
    <w:link w:val="BodyText"/>
    <w:semiHidden/>
    <w:rsid w:val="003D3585"/>
    <w:rPr>
      <w:rFonts w:ascii="Arial" w:hAnsi="Arial"/>
      <w:lang w:val="en-GB"/>
    </w:rPr>
  </w:style>
  <w:style w:type="paragraph" w:customStyle="1" w:styleId="3GPPHeader">
    <w:name w:val="3GPP_Header"/>
    <w:basedOn w:val="Normal"/>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Hyperlink">
    <w:name w:val="Hyperlink"/>
    <w:uiPriority w:val="99"/>
    <w:unhideWhenUsed/>
    <w:qFormat/>
    <w:rsid w:val="003D3585"/>
    <w:rPr>
      <w:color w:val="0000FF"/>
      <w:u w:val="single"/>
    </w:rPr>
  </w:style>
  <w:style w:type="paragraph" w:customStyle="1" w:styleId="EmailDiscussion2">
    <w:name w:val="EmailDiscussion2"/>
    <w:basedOn w:val="Normal"/>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TableGrid">
    <w:name w:val="Table Grid"/>
    <w:aliases w:val="TableGrid"/>
    <w:basedOn w:val="TableNormal"/>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725646"/>
    <w:rPr>
      <w:rFonts w:ascii="Arial" w:eastAsia="SimSun" w:hAnsi="Arial" w:cs="Times New Roman"/>
      <w:kern w:val="0"/>
      <w:sz w:val="18"/>
      <w:szCs w:val="18"/>
      <w:lang w:val="en-GB"/>
    </w:rPr>
  </w:style>
  <w:style w:type="paragraph" w:styleId="Footer">
    <w:name w:val="footer"/>
    <w:basedOn w:val="Normal"/>
    <w:link w:val="FooterChar"/>
    <w:uiPriority w:val="99"/>
    <w:unhideWhenUsed/>
    <w:rsid w:val="00725646"/>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725646"/>
    <w:rPr>
      <w:rFonts w:ascii="Arial" w:eastAsia="SimSun" w:hAnsi="Arial" w:cs="Times New Roman"/>
      <w:kern w:val="0"/>
      <w:sz w:val="18"/>
      <w:szCs w:val="18"/>
      <w:lang w:val="en-GB"/>
    </w:rPr>
  </w:style>
  <w:style w:type="character" w:styleId="UnresolvedMention">
    <w:name w:val="Unresolved Mention"/>
    <w:basedOn w:val="DefaultParagraphFont"/>
    <w:uiPriority w:val="99"/>
    <w:semiHidden/>
    <w:unhideWhenUsed/>
    <w:rsid w:val="00436A57"/>
    <w:rPr>
      <w:color w:val="605E5C"/>
      <w:shd w:val="clear" w:color="auto" w:fill="E1DFDD"/>
    </w:rPr>
  </w:style>
  <w:style w:type="paragraph" w:styleId="BalloonText">
    <w:name w:val="Balloon Text"/>
    <w:basedOn w:val="Normal"/>
    <w:link w:val="BalloonTextChar"/>
    <w:uiPriority w:val="99"/>
    <w:semiHidden/>
    <w:unhideWhenUsed/>
    <w:rsid w:val="00780F9C"/>
    <w:pPr>
      <w:spacing w:after="0"/>
    </w:pPr>
    <w:rPr>
      <w:sz w:val="18"/>
      <w:szCs w:val="18"/>
    </w:rPr>
  </w:style>
  <w:style w:type="character" w:customStyle="1" w:styleId="BalloonTextChar">
    <w:name w:val="Balloon Text Char"/>
    <w:basedOn w:val="DefaultParagraphFont"/>
    <w:link w:val="BalloonText"/>
    <w:uiPriority w:val="99"/>
    <w:semiHidden/>
    <w:rsid w:val="00780F9C"/>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5413F6"/>
    <w:rPr>
      <w:sz w:val="21"/>
      <w:szCs w:val="21"/>
    </w:rPr>
  </w:style>
  <w:style w:type="paragraph" w:styleId="CommentText">
    <w:name w:val="annotation text"/>
    <w:basedOn w:val="Normal"/>
    <w:link w:val="CommentTextChar"/>
    <w:uiPriority w:val="99"/>
    <w:semiHidden/>
    <w:unhideWhenUsed/>
    <w:rsid w:val="005413F6"/>
    <w:pPr>
      <w:jc w:val="left"/>
    </w:pPr>
  </w:style>
  <w:style w:type="character" w:customStyle="1" w:styleId="CommentTextChar">
    <w:name w:val="Comment Text Char"/>
    <w:basedOn w:val="DefaultParagraphFont"/>
    <w:link w:val="CommentText"/>
    <w:uiPriority w:val="99"/>
    <w:semiHidden/>
    <w:rsid w:val="005413F6"/>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5413F6"/>
    <w:rPr>
      <w:b/>
      <w:bCs/>
    </w:rPr>
  </w:style>
  <w:style w:type="character" w:customStyle="1" w:styleId="CommentSubjectChar">
    <w:name w:val="Comment Subject Char"/>
    <w:basedOn w:val="CommentTextChar"/>
    <w:link w:val="CommentSubject"/>
    <w:uiPriority w:val="99"/>
    <w:semiHidden/>
    <w:rsid w:val="005413F6"/>
    <w:rPr>
      <w:rFonts w:ascii="Arial" w:eastAsia="SimSun" w:hAnsi="Arial" w:cs="Times New Roman"/>
      <w:b/>
      <w:bCs/>
      <w:kern w:val="0"/>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Normal"/>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NormalWeb">
    <w:name w:val="Normal (Web)"/>
    <w:basedOn w:val="Normal"/>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Normal"/>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Normal"/>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Normal"/>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Normal"/>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9E70FD"/>
    <w:rPr>
      <w:rFonts w:ascii="Arial" w:eastAsia="SimSun" w:hAnsi="Arial" w:cs="Times New Roman"/>
      <w:kern w:val="0"/>
      <w:sz w:val="20"/>
      <w:szCs w:val="20"/>
      <w:lang w:val="en-GB"/>
    </w:rPr>
  </w:style>
  <w:style w:type="character" w:styleId="Strong">
    <w:name w:val="Strong"/>
    <w:basedOn w:val="DefaultParagraphFont"/>
    <w:uiPriority w:val="22"/>
    <w:qFormat/>
    <w:rsid w:val="008E4ABA"/>
    <w:rPr>
      <w:b/>
      <w:bCs/>
    </w:rPr>
  </w:style>
  <w:style w:type="character" w:customStyle="1" w:styleId="cf01">
    <w:name w:val="cf01"/>
    <w:basedOn w:val="DefaultParagraphFont"/>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Normal"/>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Normal"/>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Normal"/>
    <w:next w:val="Normal"/>
    <w:uiPriority w:val="99"/>
    <w:qFormat/>
    <w:rsid w:val="000B678F"/>
    <w:pPr>
      <w:numPr>
        <w:numId w:val="11"/>
      </w:numPr>
      <w:overflowPunct/>
      <w:autoSpaceDE/>
      <w:autoSpaceDN/>
      <w:adjustRightInd/>
      <w:spacing w:before="6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1003363">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3749952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0660543">
      <w:bodyDiv w:val="1"/>
      <w:marLeft w:val="0"/>
      <w:marRight w:val="0"/>
      <w:marTop w:val="0"/>
      <w:marBottom w:val="0"/>
      <w:divBdr>
        <w:top w:val="none" w:sz="0" w:space="0" w:color="auto"/>
        <w:left w:val="none" w:sz="0" w:space="0" w:color="auto"/>
        <w:bottom w:val="none" w:sz="0" w:space="0" w:color="auto"/>
        <w:right w:val="none" w:sz="0" w:space="0" w:color="auto"/>
      </w:divBdr>
    </w:div>
    <w:div w:id="185680575">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7769153">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42616250">
      <w:bodyDiv w:val="1"/>
      <w:marLeft w:val="0"/>
      <w:marRight w:val="0"/>
      <w:marTop w:val="0"/>
      <w:marBottom w:val="0"/>
      <w:divBdr>
        <w:top w:val="none" w:sz="0" w:space="0" w:color="auto"/>
        <w:left w:val="none" w:sz="0" w:space="0" w:color="auto"/>
        <w:bottom w:val="none" w:sz="0" w:space="0" w:color="auto"/>
        <w:right w:val="none" w:sz="0" w:space="0" w:color="auto"/>
      </w:divBdr>
    </w:div>
    <w:div w:id="266546283">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307516182">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5526587">
      <w:bodyDiv w:val="1"/>
      <w:marLeft w:val="0"/>
      <w:marRight w:val="0"/>
      <w:marTop w:val="0"/>
      <w:marBottom w:val="0"/>
      <w:divBdr>
        <w:top w:val="none" w:sz="0" w:space="0" w:color="auto"/>
        <w:left w:val="none" w:sz="0" w:space="0" w:color="auto"/>
        <w:bottom w:val="none" w:sz="0" w:space="0" w:color="auto"/>
        <w:right w:val="none" w:sz="0" w:space="0" w:color="auto"/>
      </w:divBdr>
      <w:divsChild>
        <w:div w:id="686449176">
          <w:marLeft w:val="0"/>
          <w:marRight w:val="0"/>
          <w:marTop w:val="0"/>
          <w:marBottom w:val="0"/>
          <w:divBdr>
            <w:top w:val="single" w:sz="2" w:space="0" w:color="E5E7EB"/>
            <w:left w:val="single" w:sz="2" w:space="0" w:color="E5E7EB"/>
            <w:bottom w:val="single" w:sz="2" w:space="0" w:color="E5E7EB"/>
            <w:right w:val="single" w:sz="2" w:space="0" w:color="E5E7EB"/>
          </w:divBdr>
          <w:divsChild>
            <w:div w:id="148375243">
              <w:marLeft w:val="0"/>
              <w:marRight w:val="0"/>
              <w:marTop w:val="0"/>
              <w:marBottom w:val="0"/>
              <w:divBdr>
                <w:top w:val="single" w:sz="2" w:space="0" w:color="E5E7EB"/>
                <w:left w:val="single" w:sz="2" w:space="0" w:color="E5E7EB"/>
                <w:bottom w:val="single" w:sz="2" w:space="0" w:color="E5E7EB"/>
                <w:right w:val="single" w:sz="2" w:space="0" w:color="E5E7EB"/>
              </w:divBdr>
              <w:divsChild>
                <w:div w:id="1990818761">
                  <w:marLeft w:val="0"/>
                  <w:marRight w:val="0"/>
                  <w:marTop w:val="100"/>
                  <w:marBottom w:val="100"/>
                  <w:divBdr>
                    <w:top w:val="single" w:sz="2" w:space="0" w:color="E5E7EB"/>
                    <w:left w:val="single" w:sz="2" w:space="0" w:color="E5E7EB"/>
                    <w:bottom w:val="single" w:sz="2" w:space="0" w:color="E5E7EB"/>
                    <w:right w:val="single" w:sz="2" w:space="0" w:color="E5E7EB"/>
                  </w:divBdr>
                  <w:divsChild>
                    <w:div w:id="904488974">
                      <w:marLeft w:val="0"/>
                      <w:marRight w:val="0"/>
                      <w:marTop w:val="0"/>
                      <w:marBottom w:val="0"/>
                      <w:divBdr>
                        <w:top w:val="single" w:sz="2" w:space="0" w:color="E5E7EB"/>
                        <w:left w:val="single" w:sz="2" w:space="0" w:color="E5E7EB"/>
                        <w:bottom w:val="single" w:sz="2" w:space="0" w:color="E5E7EB"/>
                        <w:right w:val="single" w:sz="2" w:space="0" w:color="E5E7EB"/>
                      </w:divBdr>
                      <w:divsChild>
                        <w:div w:id="1690064810">
                          <w:marLeft w:val="0"/>
                          <w:marRight w:val="0"/>
                          <w:marTop w:val="0"/>
                          <w:marBottom w:val="0"/>
                          <w:divBdr>
                            <w:top w:val="single" w:sz="2" w:space="0" w:color="E5E7EB"/>
                            <w:left w:val="single" w:sz="2" w:space="0" w:color="E5E7EB"/>
                            <w:bottom w:val="single" w:sz="2" w:space="0" w:color="E5E7EB"/>
                            <w:right w:val="single" w:sz="2" w:space="0" w:color="E5E7EB"/>
                          </w:divBdr>
                          <w:divsChild>
                            <w:div w:id="1828009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69160624">
          <w:marLeft w:val="0"/>
          <w:marRight w:val="0"/>
          <w:marTop w:val="0"/>
          <w:marBottom w:val="0"/>
          <w:divBdr>
            <w:top w:val="none" w:sz="0" w:space="0" w:color="auto"/>
            <w:left w:val="none" w:sz="0" w:space="0" w:color="auto"/>
            <w:bottom w:val="none" w:sz="0" w:space="0" w:color="auto"/>
            <w:right w:val="none" w:sz="0" w:space="0" w:color="auto"/>
          </w:divBdr>
          <w:divsChild>
            <w:div w:id="1779057870">
              <w:marLeft w:val="0"/>
              <w:marRight w:val="0"/>
              <w:marTop w:val="0"/>
              <w:marBottom w:val="0"/>
              <w:divBdr>
                <w:top w:val="single" w:sz="2" w:space="0" w:color="E5E7EB"/>
                <w:left w:val="single" w:sz="2" w:space="0" w:color="E5E7EB"/>
                <w:bottom w:val="single" w:sz="2" w:space="0" w:color="E5E7EB"/>
                <w:right w:val="single" w:sz="2" w:space="0" w:color="E5E7EB"/>
              </w:divBdr>
              <w:divsChild>
                <w:div w:id="1214729342">
                  <w:marLeft w:val="0"/>
                  <w:marRight w:val="0"/>
                  <w:marTop w:val="0"/>
                  <w:marBottom w:val="0"/>
                  <w:divBdr>
                    <w:top w:val="single" w:sz="2" w:space="0" w:color="E5E7EB"/>
                    <w:left w:val="single" w:sz="2" w:space="0" w:color="E5E7EB"/>
                    <w:bottom w:val="single" w:sz="2" w:space="0" w:color="E5E7EB"/>
                    <w:right w:val="single" w:sz="2" w:space="0" w:color="E5E7EB"/>
                  </w:divBdr>
                  <w:divsChild>
                    <w:div w:id="771709586">
                      <w:marLeft w:val="0"/>
                      <w:marRight w:val="0"/>
                      <w:marTop w:val="0"/>
                      <w:marBottom w:val="0"/>
                      <w:divBdr>
                        <w:top w:val="single" w:sz="2" w:space="0" w:color="E5E7EB"/>
                        <w:left w:val="single" w:sz="2" w:space="0" w:color="E5E7EB"/>
                        <w:bottom w:val="single" w:sz="2" w:space="0" w:color="E5E7EB"/>
                        <w:right w:val="single" w:sz="2" w:space="0" w:color="E5E7EB"/>
                      </w:divBdr>
                      <w:divsChild>
                        <w:div w:id="1226602492">
                          <w:marLeft w:val="0"/>
                          <w:marRight w:val="0"/>
                          <w:marTop w:val="0"/>
                          <w:marBottom w:val="0"/>
                          <w:divBdr>
                            <w:top w:val="single" w:sz="2" w:space="0" w:color="E5E7EB"/>
                            <w:left w:val="single" w:sz="2" w:space="0" w:color="E5E7EB"/>
                            <w:bottom w:val="single" w:sz="2" w:space="0" w:color="E5E7EB"/>
                            <w:right w:val="single" w:sz="2" w:space="0" w:color="E5E7EB"/>
                          </w:divBdr>
                          <w:divsChild>
                            <w:div w:id="1397700060">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 w:id="346753143">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386149941">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48282595">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25485103">
      <w:bodyDiv w:val="1"/>
      <w:marLeft w:val="0"/>
      <w:marRight w:val="0"/>
      <w:marTop w:val="0"/>
      <w:marBottom w:val="0"/>
      <w:divBdr>
        <w:top w:val="none" w:sz="0" w:space="0" w:color="auto"/>
        <w:left w:val="none" w:sz="0" w:space="0" w:color="auto"/>
        <w:bottom w:val="none" w:sz="0" w:space="0" w:color="auto"/>
        <w:right w:val="none" w:sz="0" w:space="0" w:color="auto"/>
      </w:divBdr>
    </w:div>
    <w:div w:id="533881992">
      <w:bodyDiv w:val="1"/>
      <w:marLeft w:val="0"/>
      <w:marRight w:val="0"/>
      <w:marTop w:val="0"/>
      <w:marBottom w:val="0"/>
      <w:divBdr>
        <w:top w:val="none" w:sz="0" w:space="0" w:color="auto"/>
        <w:left w:val="none" w:sz="0" w:space="0" w:color="auto"/>
        <w:bottom w:val="none" w:sz="0" w:space="0" w:color="auto"/>
        <w:right w:val="none" w:sz="0" w:space="0" w:color="auto"/>
      </w:divBdr>
    </w:div>
    <w:div w:id="540896789">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06956882">
      <w:bodyDiv w:val="1"/>
      <w:marLeft w:val="0"/>
      <w:marRight w:val="0"/>
      <w:marTop w:val="0"/>
      <w:marBottom w:val="0"/>
      <w:divBdr>
        <w:top w:val="none" w:sz="0" w:space="0" w:color="auto"/>
        <w:left w:val="none" w:sz="0" w:space="0" w:color="auto"/>
        <w:bottom w:val="none" w:sz="0" w:space="0" w:color="auto"/>
        <w:right w:val="none" w:sz="0" w:space="0" w:color="auto"/>
      </w:divBdr>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49081282">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85274044">
      <w:bodyDiv w:val="1"/>
      <w:marLeft w:val="0"/>
      <w:marRight w:val="0"/>
      <w:marTop w:val="0"/>
      <w:marBottom w:val="0"/>
      <w:divBdr>
        <w:top w:val="none" w:sz="0" w:space="0" w:color="auto"/>
        <w:left w:val="none" w:sz="0" w:space="0" w:color="auto"/>
        <w:bottom w:val="none" w:sz="0" w:space="0" w:color="auto"/>
        <w:right w:val="none" w:sz="0" w:space="0" w:color="auto"/>
      </w:divBdr>
      <w:divsChild>
        <w:div w:id="1485199561">
          <w:marLeft w:val="1267"/>
          <w:marRight w:val="0"/>
          <w:marTop w:val="180"/>
          <w:marBottom w:val="0"/>
          <w:divBdr>
            <w:top w:val="none" w:sz="0" w:space="0" w:color="auto"/>
            <w:left w:val="none" w:sz="0" w:space="0" w:color="auto"/>
            <w:bottom w:val="none" w:sz="0" w:space="0" w:color="auto"/>
            <w:right w:val="none" w:sz="0" w:space="0" w:color="auto"/>
          </w:divBdr>
        </w:div>
      </w:divsChild>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48524923">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83518127">
      <w:bodyDiv w:val="1"/>
      <w:marLeft w:val="0"/>
      <w:marRight w:val="0"/>
      <w:marTop w:val="0"/>
      <w:marBottom w:val="0"/>
      <w:divBdr>
        <w:top w:val="none" w:sz="0" w:space="0" w:color="auto"/>
        <w:left w:val="none" w:sz="0" w:space="0" w:color="auto"/>
        <w:bottom w:val="none" w:sz="0" w:space="0" w:color="auto"/>
        <w:right w:val="none" w:sz="0" w:space="0" w:color="auto"/>
      </w:divBdr>
    </w:div>
    <w:div w:id="894392194">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1113732">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990595301">
      <w:bodyDiv w:val="1"/>
      <w:marLeft w:val="0"/>
      <w:marRight w:val="0"/>
      <w:marTop w:val="0"/>
      <w:marBottom w:val="0"/>
      <w:divBdr>
        <w:top w:val="none" w:sz="0" w:space="0" w:color="auto"/>
        <w:left w:val="none" w:sz="0" w:space="0" w:color="auto"/>
        <w:bottom w:val="none" w:sz="0" w:space="0" w:color="auto"/>
        <w:right w:val="none" w:sz="0" w:space="0" w:color="auto"/>
      </w:divBdr>
    </w:div>
    <w:div w:id="997227736">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23479363">
      <w:bodyDiv w:val="1"/>
      <w:marLeft w:val="0"/>
      <w:marRight w:val="0"/>
      <w:marTop w:val="0"/>
      <w:marBottom w:val="0"/>
      <w:divBdr>
        <w:top w:val="none" w:sz="0" w:space="0" w:color="auto"/>
        <w:left w:val="none" w:sz="0" w:space="0" w:color="auto"/>
        <w:bottom w:val="none" w:sz="0" w:space="0" w:color="auto"/>
        <w:right w:val="none" w:sz="0" w:space="0" w:color="auto"/>
      </w:divBdr>
    </w:div>
    <w:div w:id="1047529926">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4272928">
      <w:bodyDiv w:val="1"/>
      <w:marLeft w:val="0"/>
      <w:marRight w:val="0"/>
      <w:marTop w:val="0"/>
      <w:marBottom w:val="0"/>
      <w:divBdr>
        <w:top w:val="none" w:sz="0" w:space="0" w:color="auto"/>
        <w:left w:val="none" w:sz="0" w:space="0" w:color="auto"/>
        <w:bottom w:val="none" w:sz="0" w:space="0" w:color="auto"/>
        <w:right w:val="none" w:sz="0" w:space="0" w:color="auto"/>
      </w:divBdr>
      <w:divsChild>
        <w:div w:id="444808518">
          <w:marLeft w:val="1267"/>
          <w:marRight w:val="0"/>
          <w:marTop w:val="180"/>
          <w:marBottom w:val="0"/>
          <w:divBdr>
            <w:top w:val="none" w:sz="0" w:space="0" w:color="auto"/>
            <w:left w:val="none" w:sz="0" w:space="0" w:color="auto"/>
            <w:bottom w:val="none" w:sz="0" w:space="0" w:color="auto"/>
            <w:right w:val="none" w:sz="0" w:space="0" w:color="auto"/>
          </w:divBdr>
        </w:div>
      </w:divsChild>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59348963">
      <w:bodyDiv w:val="1"/>
      <w:marLeft w:val="0"/>
      <w:marRight w:val="0"/>
      <w:marTop w:val="0"/>
      <w:marBottom w:val="0"/>
      <w:divBdr>
        <w:top w:val="none" w:sz="0" w:space="0" w:color="auto"/>
        <w:left w:val="none" w:sz="0" w:space="0" w:color="auto"/>
        <w:bottom w:val="none" w:sz="0" w:space="0" w:color="auto"/>
        <w:right w:val="none" w:sz="0" w:space="0" w:color="auto"/>
      </w:divBdr>
    </w:div>
    <w:div w:id="1189831821">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47690486">
      <w:bodyDiv w:val="1"/>
      <w:marLeft w:val="0"/>
      <w:marRight w:val="0"/>
      <w:marTop w:val="0"/>
      <w:marBottom w:val="0"/>
      <w:divBdr>
        <w:top w:val="none" w:sz="0" w:space="0" w:color="auto"/>
        <w:left w:val="none" w:sz="0" w:space="0" w:color="auto"/>
        <w:bottom w:val="none" w:sz="0" w:space="0" w:color="auto"/>
        <w:right w:val="none" w:sz="0" w:space="0" w:color="auto"/>
      </w:divBdr>
    </w:div>
    <w:div w:id="1250115335">
      <w:bodyDiv w:val="1"/>
      <w:marLeft w:val="0"/>
      <w:marRight w:val="0"/>
      <w:marTop w:val="0"/>
      <w:marBottom w:val="0"/>
      <w:divBdr>
        <w:top w:val="none" w:sz="0" w:space="0" w:color="auto"/>
        <w:left w:val="none" w:sz="0" w:space="0" w:color="auto"/>
        <w:bottom w:val="none" w:sz="0" w:space="0" w:color="auto"/>
        <w:right w:val="none" w:sz="0" w:space="0" w:color="auto"/>
      </w:divBdr>
      <w:divsChild>
        <w:div w:id="1017122516">
          <w:marLeft w:val="0"/>
          <w:marRight w:val="0"/>
          <w:marTop w:val="0"/>
          <w:marBottom w:val="0"/>
          <w:divBdr>
            <w:top w:val="single" w:sz="2" w:space="0" w:color="E5E7EB"/>
            <w:left w:val="single" w:sz="2" w:space="0" w:color="E5E7EB"/>
            <w:bottom w:val="single" w:sz="2" w:space="0" w:color="E5E7EB"/>
            <w:right w:val="single" w:sz="2" w:space="0" w:color="E5E7EB"/>
          </w:divBdr>
          <w:divsChild>
            <w:div w:id="1406296643">
              <w:marLeft w:val="0"/>
              <w:marRight w:val="0"/>
              <w:marTop w:val="0"/>
              <w:marBottom w:val="0"/>
              <w:divBdr>
                <w:top w:val="single" w:sz="2" w:space="0" w:color="E5E7EB"/>
                <w:left w:val="single" w:sz="2" w:space="0" w:color="E5E7EB"/>
                <w:bottom w:val="single" w:sz="2" w:space="0" w:color="E5E7EB"/>
                <w:right w:val="single" w:sz="2" w:space="0" w:color="E5E7EB"/>
              </w:divBdr>
              <w:divsChild>
                <w:div w:id="1860241177">
                  <w:marLeft w:val="0"/>
                  <w:marRight w:val="0"/>
                  <w:marTop w:val="100"/>
                  <w:marBottom w:val="100"/>
                  <w:divBdr>
                    <w:top w:val="single" w:sz="2" w:space="0" w:color="E5E7EB"/>
                    <w:left w:val="single" w:sz="2" w:space="0" w:color="E5E7EB"/>
                    <w:bottom w:val="single" w:sz="2" w:space="0" w:color="E5E7EB"/>
                    <w:right w:val="single" w:sz="2" w:space="0" w:color="E5E7EB"/>
                  </w:divBdr>
                  <w:divsChild>
                    <w:div w:id="1782603899">
                      <w:marLeft w:val="0"/>
                      <w:marRight w:val="0"/>
                      <w:marTop w:val="0"/>
                      <w:marBottom w:val="0"/>
                      <w:divBdr>
                        <w:top w:val="single" w:sz="2" w:space="0" w:color="E5E7EB"/>
                        <w:left w:val="single" w:sz="2" w:space="0" w:color="E5E7EB"/>
                        <w:bottom w:val="single" w:sz="2" w:space="0" w:color="E5E7EB"/>
                        <w:right w:val="single" w:sz="2" w:space="0" w:color="E5E7EB"/>
                      </w:divBdr>
                      <w:divsChild>
                        <w:div w:id="633607396">
                          <w:marLeft w:val="0"/>
                          <w:marRight w:val="0"/>
                          <w:marTop w:val="0"/>
                          <w:marBottom w:val="0"/>
                          <w:divBdr>
                            <w:top w:val="single" w:sz="2" w:space="0" w:color="E5E7EB"/>
                            <w:left w:val="single" w:sz="2" w:space="0" w:color="E5E7EB"/>
                            <w:bottom w:val="single" w:sz="2" w:space="0" w:color="E5E7EB"/>
                            <w:right w:val="single" w:sz="2" w:space="0" w:color="E5E7EB"/>
                          </w:divBdr>
                          <w:divsChild>
                            <w:div w:id="1577085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3814768">
          <w:marLeft w:val="0"/>
          <w:marRight w:val="0"/>
          <w:marTop w:val="0"/>
          <w:marBottom w:val="0"/>
          <w:divBdr>
            <w:top w:val="none" w:sz="0" w:space="0" w:color="auto"/>
            <w:left w:val="none" w:sz="0" w:space="0" w:color="auto"/>
            <w:bottom w:val="none" w:sz="0" w:space="0" w:color="auto"/>
            <w:right w:val="none" w:sz="0" w:space="0" w:color="auto"/>
          </w:divBdr>
          <w:divsChild>
            <w:div w:id="1740127039">
              <w:marLeft w:val="0"/>
              <w:marRight w:val="0"/>
              <w:marTop w:val="0"/>
              <w:marBottom w:val="0"/>
              <w:divBdr>
                <w:top w:val="single" w:sz="2" w:space="0" w:color="E5E7EB"/>
                <w:left w:val="single" w:sz="2" w:space="0" w:color="E5E7EB"/>
                <w:bottom w:val="single" w:sz="2" w:space="0" w:color="E5E7EB"/>
                <w:right w:val="single" w:sz="2" w:space="0" w:color="E5E7EB"/>
              </w:divBdr>
              <w:divsChild>
                <w:div w:id="145710234">
                  <w:marLeft w:val="0"/>
                  <w:marRight w:val="0"/>
                  <w:marTop w:val="0"/>
                  <w:marBottom w:val="0"/>
                  <w:divBdr>
                    <w:top w:val="single" w:sz="2" w:space="0" w:color="E5E7EB"/>
                    <w:left w:val="single" w:sz="2" w:space="0" w:color="E5E7EB"/>
                    <w:bottom w:val="single" w:sz="2" w:space="0" w:color="E5E7EB"/>
                    <w:right w:val="single" w:sz="2" w:space="0" w:color="E5E7EB"/>
                  </w:divBdr>
                  <w:divsChild>
                    <w:div w:id="913928810">
                      <w:marLeft w:val="0"/>
                      <w:marRight w:val="0"/>
                      <w:marTop w:val="0"/>
                      <w:marBottom w:val="0"/>
                      <w:divBdr>
                        <w:top w:val="single" w:sz="2" w:space="0" w:color="E5E7EB"/>
                        <w:left w:val="single" w:sz="2" w:space="0" w:color="E5E7EB"/>
                        <w:bottom w:val="single" w:sz="2" w:space="0" w:color="E5E7EB"/>
                        <w:right w:val="single" w:sz="2" w:space="0" w:color="E5E7EB"/>
                      </w:divBdr>
                      <w:divsChild>
                        <w:div w:id="1733385300">
                          <w:marLeft w:val="0"/>
                          <w:marRight w:val="0"/>
                          <w:marTop w:val="0"/>
                          <w:marBottom w:val="0"/>
                          <w:divBdr>
                            <w:top w:val="single" w:sz="2" w:space="0" w:color="E5E7EB"/>
                            <w:left w:val="single" w:sz="2" w:space="0" w:color="E5E7EB"/>
                            <w:bottom w:val="single" w:sz="2" w:space="0" w:color="E5E7EB"/>
                            <w:right w:val="single" w:sz="2" w:space="0" w:color="E5E7EB"/>
                          </w:divBdr>
                          <w:divsChild>
                            <w:div w:id="1860848728">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 w:id="1255892573">
      <w:bodyDiv w:val="1"/>
      <w:marLeft w:val="0"/>
      <w:marRight w:val="0"/>
      <w:marTop w:val="0"/>
      <w:marBottom w:val="0"/>
      <w:divBdr>
        <w:top w:val="none" w:sz="0" w:space="0" w:color="auto"/>
        <w:left w:val="none" w:sz="0" w:space="0" w:color="auto"/>
        <w:bottom w:val="none" w:sz="0" w:space="0" w:color="auto"/>
        <w:right w:val="none" w:sz="0" w:space="0" w:color="auto"/>
      </w:divBdr>
    </w:div>
    <w:div w:id="1272710716">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79945107">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30449594">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368532611">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0106972">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496410080">
      <w:bodyDiv w:val="1"/>
      <w:marLeft w:val="0"/>
      <w:marRight w:val="0"/>
      <w:marTop w:val="0"/>
      <w:marBottom w:val="0"/>
      <w:divBdr>
        <w:top w:val="none" w:sz="0" w:space="0" w:color="auto"/>
        <w:left w:val="none" w:sz="0" w:space="0" w:color="auto"/>
        <w:bottom w:val="none" w:sz="0" w:space="0" w:color="auto"/>
        <w:right w:val="none" w:sz="0" w:space="0" w:color="auto"/>
      </w:divBdr>
    </w:div>
    <w:div w:id="1498231181">
      <w:bodyDiv w:val="1"/>
      <w:marLeft w:val="0"/>
      <w:marRight w:val="0"/>
      <w:marTop w:val="0"/>
      <w:marBottom w:val="0"/>
      <w:divBdr>
        <w:top w:val="none" w:sz="0" w:space="0" w:color="auto"/>
        <w:left w:val="none" w:sz="0" w:space="0" w:color="auto"/>
        <w:bottom w:val="none" w:sz="0" w:space="0" w:color="auto"/>
        <w:right w:val="none" w:sz="0" w:space="0" w:color="auto"/>
      </w:divBdr>
    </w:div>
    <w:div w:id="1499080898">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0825216">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33883319">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3349678">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54679389">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25332259">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80249393">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12215401">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26118898">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40342939">
      <w:bodyDiv w:val="1"/>
      <w:marLeft w:val="0"/>
      <w:marRight w:val="0"/>
      <w:marTop w:val="0"/>
      <w:marBottom w:val="0"/>
      <w:divBdr>
        <w:top w:val="none" w:sz="0" w:space="0" w:color="auto"/>
        <w:left w:val="none" w:sz="0" w:space="0" w:color="auto"/>
        <w:bottom w:val="none" w:sz="0" w:space="0" w:color="auto"/>
        <w:right w:val="none" w:sz="0" w:space="0" w:color="auto"/>
      </w:divBdr>
    </w:div>
    <w:div w:id="1849638205">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52660569">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5299999">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50062278">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4791533">
      <w:bodyDiv w:val="1"/>
      <w:marLeft w:val="0"/>
      <w:marRight w:val="0"/>
      <w:marTop w:val="0"/>
      <w:marBottom w:val="0"/>
      <w:divBdr>
        <w:top w:val="none" w:sz="0" w:space="0" w:color="auto"/>
        <w:left w:val="none" w:sz="0" w:space="0" w:color="auto"/>
        <w:bottom w:val="none" w:sz="0" w:space="0" w:color="auto"/>
        <w:right w:val="none" w:sz="0" w:space="0" w:color="auto"/>
      </w:divBdr>
    </w:div>
    <w:div w:id="209061872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03604311">
      <w:bodyDiv w:val="1"/>
      <w:marLeft w:val="0"/>
      <w:marRight w:val="0"/>
      <w:marTop w:val="0"/>
      <w:marBottom w:val="0"/>
      <w:divBdr>
        <w:top w:val="none" w:sz="0" w:space="0" w:color="auto"/>
        <w:left w:val="none" w:sz="0" w:space="0" w:color="auto"/>
        <w:bottom w:val="none" w:sz="0" w:space="0" w:color="auto"/>
        <w:right w:val="none" w:sz="0" w:space="0" w:color="auto"/>
      </w:divBdr>
    </w:div>
    <w:div w:id="2121797036">
      <w:bodyDiv w:val="1"/>
      <w:marLeft w:val="0"/>
      <w:marRight w:val="0"/>
      <w:marTop w:val="0"/>
      <w:marBottom w:val="0"/>
      <w:divBdr>
        <w:top w:val="none" w:sz="0" w:space="0" w:color="auto"/>
        <w:left w:val="none" w:sz="0" w:space="0" w:color="auto"/>
        <w:bottom w:val="none" w:sz="0" w:space="0" w:color="auto"/>
        <w:right w:val="none" w:sz="0" w:space="0" w:color="auto"/>
      </w:divBdr>
    </w:div>
    <w:div w:id="213440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3424</Words>
  <Characters>19523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园园 张</cp:lastModifiedBy>
  <cp:revision>2</cp:revision>
  <dcterms:created xsi:type="dcterms:W3CDTF">2024-11-08T02:41:00Z</dcterms:created>
  <dcterms:modified xsi:type="dcterms:W3CDTF">2024-11-08T02:41:00Z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